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84D36" w14:textId="484915C7" w:rsidR="00965321" w:rsidRPr="0074590A" w:rsidRDefault="00965321" w:rsidP="00965321">
      <w:pPr>
        <w:tabs>
          <w:tab w:val="left" w:pos="567"/>
        </w:tabs>
        <w:rPr>
          <w:rFonts w:cs="Arial"/>
          <w:b/>
          <w:sz w:val="24"/>
          <w:lang w:val="en-GB"/>
        </w:rPr>
      </w:pPr>
      <w:r w:rsidRPr="0074590A">
        <w:rPr>
          <w:rFonts w:cs="Arial"/>
          <w:b/>
          <w:sz w:val="24"/>
          <w:lang w:val="en-GB"/>
        </w:rPr>
        <w:t>3GPP TSG RAN WG1 Meeting #9</w:t>
      </w:r>
      <w:r w:rsidR="007C0CBA">
        <w:rPr>
          <w:rFonts w:cs="Arial"/>
          <w:b/>
          <w:sz w:val="24"/>
          <w:lang w:val="en-GB"/>
        </w:rPr>
        <w:t xml:space="preserve">5  </w:t>
      </w:r>
      <w:r w:rsidRPr="0074590A">
        <w:rPr>
          <w:rFonts w:cs="Arial"/>
          <w:b/>
          <w:sz w:val="24"/>
          <w:lang w:val="en-GB"/>
        </w:rPr>
        <w:tab/>
      </w:r>
      <w:r w:rsidRPr="0074590A">
        <w:rPr>
          <w:rFonts w:cs="Arial"/>
          <w:b/>
          <w:sz w:val="24"/>
          <w:lang w:val="en-GB"/>
        </w:rPr>
        <w:tab/>
      </w:r>
      <w:r>
        <w:rPr>
          <w:rFonts w:cs="Arial"/>
          <w:b/>
          <w:sz w:val="24"/>
          <w:lang w:val="en-GB"/>
        </w:rPr>
        <w:t xml:space="preserve">                                            </w:t>
      </w:r>
      <w:r w:rsidR="0018672E">
        <w:rPr>
          <w:rFonts w:cs="Arial"/>
          <w:b/>
          <w:sz w:val="24"/>
          <w:lang w:val="en-GB"/>
        </w:rPr>
        <w:t xml:space="preserve">                           </w:t>
      </w:r>
      <w:r w:rsidR="007C0CBA">
        <w:rPr>
          <w:rFonts w:cs="Arial"/>
          <w:b/>
          <w:sz w:val="24"/>
          <w:lang w:val="en-GB"/>
        </w:rPr>
        <w:t xml:space="preserve">           </w:t>
      </w:r>
      <w:bookmarkStart w:id="0" w:name="_GoBack"/>
      <w:bookmarkEnd w:id="0"/>
      <w:r w:rsidR="007C0CBA">
        <w:rPr>
          <w:rFonts w:cs="Arial"/>
          <w:b/>
          <w:sz w:val="24"/>
          <w:lang w:val="en-GB"/>
        </w:rPr>
        <w:t xml:space="preserve">  </w:t>
      </w:r>
      <w:r w:rsidR="00D60231" w:rsidRPr="00D60231">
        <w:rPr>
          <w:rFonts w:cs="Arial"/>
          <w:b/>
          <w:sz w:val="24"/>
          <w:lang w:val="en-GB"/>
        </w:rPr>
        <w:t>R1-1813377</w:t>
      </w:r>
    </w:p>
    <w:p w14:paraId="3CF70009" w14:textId="55065CC8" w:rsidR="00965321" w:rsidRDefault="007C0CBA" w:rsidP="00965321">
      <w:pPr>
        <w:tabs>
          <w:tab w:val="left" w:pos="567"/>
        </w:tabs>
        <w:rPr>
          <w:rFonts w:cs="Arial"/>
          <w:b/>
          <w:sz w:val="24"/>
          <w:lang w:val="en-GB"/>
        </w:rPr>
      </w:pPr>
      <w:r>
        <w:rPr>
          <w:rFonts w:cs="Arial"/>
          <w:b/>
          <w:sz w:val="24"/>
          <w:lang w:val="en-GB"/>
        </w:rPr>
        <w:t>Spokane</w:t>
      </w:r>
      <w:r w:rsidR="004D58F6">
        <w:rPr>
          <w:rFonts w:cs="Arial"/>
          <w:b/>
          <w:sz w:val="24"/>
          <w:lang w:val="en-GB"/>
        </w:rPr>
        <w:t>,</w:t>
      </w:r>
      <w:r>
        <w:rPr>
          <w:rFonts w:cs="Arial"/>
          <w:b/>
          <w:sz w:val="24"/>
          <w:lang w:val="en-GB"/>
        </w:rPr>
        <w:t xml:space="preserve"> Washington,</w:t>
      </w:r>
      <w:r w:rsidR="00B14861">
        <w:rPr>
          <w:rFonts w:cs="Arial"/>
          <w:b/>
          <w:sz w:val="24"/>
          <w:lang w:val="en-GB"/>
        </w:rPr>
        <w:t xml:space="preserve"> </w:t>
      </w:r>
      <w:r>
        <w:rPr>
          <w:rFonts w:cs="Arial"/>
          <w:b/>
          <w:sz w:val="24"/>
          <w:lang w:val="en-GB"/>
        </w:rPr>
        <w:t>Novem</w:t>
      </w:r>
      <w:r w:rsidR="004D58F6">
        <w:rPr>
          <w:rFonts w:cs="Arial"/>
          <w:b/>
          <w:sz w:val="24"/>
          <w:lang w:val="en-GB"/>
        </w:rPr>
        <w:t>ber</w:t>
      </w:r>
      <w:r w:rsidR="00965321" w:rsidRPr="0074590A">
        <w:rPr>
          <w:rFonts w:cs="Arial"/>
          <w:b/>
          <w:sz w:val="24"/>
          <w:lang w:val="en-GB"/>
        </w:rPr>
        <w:t xml:space="preserve"> </w:t>
      </w:r>
      <w:r>
        <w:rPr>
          <w:rFonts w:cs="Arial"/>
          <w:b/>
          <w:sz w:val="24"/>
          <w:lang w:val="en-GB"/>
        </w:rPr>
        <w:t>12</w:t>
      </w:r>
      <w:r w:rsidR="00965321" w:rsidRPr="0074590A">
        <w:rPr>
          <w:rFonts w:cs="Arial"/>
          <w:b/>
          <w:sz w:val="24"/>
          <w:lang w:val="en-GB"/>
        </w:rPr>
        <w:t xml:space="preserve">th – </w:t>
      </w:r>
      <w:r>
        <w:rPr>
          <w:rFonts w:cs="Arial"/>
          <w:b/>
          <w:sz w:val="24"/>
          <w:lang w:val="en-GB"/>
        </w:rPr>
        <w:t>16</w:t>
      </w:r>
      <w:r w:rsidR="00B14861">
        <w:rPr>
          <w:rFonts w:cs="Arial"/>
          <w:b/>
          <w:sz w:val="24"/>
          <w:lang w:val="en-GB"/>
        </w:rPr>
        <w:t>th</w:t>
      </w:r>
      <w:r w:rsidR="00965321" w:rsidRPr="0074590A">
        <w:rPr>
          <w:rFonts w:cs="Arial"/>
          <w:b/>
          <w:sz w:val="24"/>
          <w:lang w:val="en-GB"/>
        </w:rPr>
        <w:t>, 2018</w:t>
      </w:r>
    </w:p>
    <w:p w14:paraId="24C8009F" w14:textId="77777777" w:rsidR="00EA743A" w:rsidRPr="00EA743A" w:rsidRDefault="00EA743A" w:rsidP="00EA743A">
      <w:pPr>
        <w:tabs>
          <w:tab w:val="left" w:pos="567"/>
        </w:tabs>
        <w:rPr>
          <w:rStyle w:val="apple-style-span"/>
          <w:rFonts w:cs="Arial"/>
          <w:b/>
          <w:sz w:val="16"/>
          <w:szCs w:val="16"/>
        </w:rPr>
      </w:pPr>
    </w:p>
    <w:p w14:paraId="27CC8F42" w14:textId="0C01C53A"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F3A2E">
        <w:rPr>
          <w:b/>
          <w:sz w:val="24"/>
          <w:szCs w:val="24"/>
        </w:rPr>
        <w:t>7</w:t>
      </w:r>
      <w:r w:rsidR="0047618F">
        <w:rPr>
          <w:b/>
          <w:sz w:val="24"/>
          <w:szCs w:val="24"/>
        </w:rPr>
        <w:t>.</w:t>
      </w:r>
      <w:r w:rsidR="00FD0831">
        <w:rPr>
          <w:b/>
          <w:sz w:val="24"/>
          <w:szCs w:val="24"/>
        </w:rPr>
        <w:t>2.2.</w:t>
      </w:r>
      <w:r w:rsidR="00BE3D12">
        <w:rPr>
          <w:b/>
          <w:sz w:val="24"/>
          <w:szCs w:val="24"/>
        </w:rPr>
        <w:t>4</w:t>
      </w:r>
      <w:r w:rsidR="00965321">
        <w:rPr>
          <w:b/>
          <w:sz w:val="24"/>
          <w:szCs w:val="24"/>
        </w:rPr>
        <w:t>.</w:t>
      </w:r>
      <w:r w:rsidR="00FB28F0">
        <w:rPr>
          <w:b/>
          <w:sz w:val="24"/>
          <w:szCs w:val="24"/>
        </w:rPr>
        <w:t>1</w:t>
      </w:r>
    </w:p>
    <w:p w14:paraId="6DA092FE" w14:textId="52DE552F"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B14861">
        <w:rPr>
          <w:b/>
          <w:sz w:val="24"/>
          <w:szCs w:val="24"/>
        </w:rPr>
        <w:t>Charter Communications</w:t>
      </w:r>
    </w:p>
    <w:p w14:paraId="44340712" w14:textId="7DD20FF9"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8C4E92">
        <w:rPr>
          <w:b/>
          <w:sz w:val="24"/>
          <w:szCs w:val="24"/>
        </w:rPr>
        <w:t xml:space="preserve">Paging enhancements for </w:t>
      </w:r>
      <w:r w:rsidR="007C0CBA">
        <w:rPr>
          <w:b/>
          <w:sz w:val="24"/>
          <w:szCs w:val="24"/>
        </w:rPr>
        <w:t>NR-U</w:t>
      </w:r>
    </w:p>
    <w:p w14:paraId="1B000D7D"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6C1246FB" w14:textId="77777777" w:rsidR="00A64CF7" w:rsidRPr="00A11840" w:rsidRDefault="00A64CF7" w:rsidP="00424124">
      <w:pPr>
        <w:pStyle w:val="NoSpacing"/>
        <w:jc w:val="left"/>
        <w:rPr>
          <w:sz w:val="16"/>
          <w:szCs w:val="16"/>
        </w:rPr>
      </w:pPr>
    </w:p>
    <w:p w14:paraId="1439EB78" w14:textId="77777777" w:rsidR="00707D20" w:rsidRPr="00172743" w:rsidRDefault="00424124" w:rsidP="002D59EA">
      <w:pPr>
        <w:pStyle w:val="Heading1"/>
      </w:pPr>
      <w:r w:rsidRPr="00172743">
        <w:t>Introduction</w:t>
      </w:r>
    </w:p>
    <w:p w14:paraId="24675206" w14:textId="3AA3E958" w:rsidR="00BC07D6" w:rsidRDefault="00EC6929" w:rsidP="0058113E">
      <w:pPr>
        <w:pStyle w:val="maintext"/>
        <w:ind w:firstLineChars="0" w:firstLine="0"/>
        <w:rPr>
          <w:rFonts w:ascii="Calibri" w:hAnsi="Calibri"/>
        </w:rPr>
      </w:pPr>
      <w:r>
        <w:rPr>
          <w:rFonts w:ascii="Calibri" w:hAnsi="Calibri"/>
        </w:rPr>
        <w:t>A</w:t>
      </w:r>
      <w:r w:rsidRPr="00233D70">
        <w:rPr>
          <w:rFonts w:ascii="Calibri" w:hAnsi="Calibri"/>
        </w:rPr>
        <w:t xml:space="preserve"> </w:t>
      </w:r>
      <w:r w:rsidR="0047618F">
        <w:rPr>
          <w:rFonts w:ascii="Calibri" w:hAnsi="Calibri"/>
        </w:rPr>
        <w:t xml:space="preserve">study item </w:t>
      </w:r>
      <w:r w:rsidR="00B359FB">
        <w:rPr>
          <w:rFonts w:ascii="Calibri" w:hAnsi="Calibri"/>
        </w:rPr>
        <w:t>on the feasibility</w:t>
      </w:r>
      <w:r w:rsidR="0047618F">
        <w:rPr>
          <w:rFonts w:ascii="Calibri" w:hAnsi="Calibri"/>
        </w:rPr>
        <w:t xml:space="preserve"> of using NR in unlicensed band</w:t>
      </w:r>
      <w:r w:rsidR="0058113E">
        <w:rPr>
          <w:rFonts w:ascii="Calibri" w:hAnsi="Calibri"/>
        </w:rPr>
        <w:t xml:space="preserve"> </w:t>
      </w:r>
      <w:r w:rsidR="00B359FB">
        <w:rPr>
          <w:rFonts w:ascii="Calibri" w:hAnsi="Calibri"/>
        </w:rPr>
        <w:t>is in progress in RAN1</w:t>
      </w:r>
      <w:r w:rsidR="0058113E">
        <w:rPr>
          <w:rFonts w:ascii="Calibri" w:hAnsi="Calibri"/>
        </w:rPr>
        <w:t xml:space="preserve"> [1]</w:t>
      </w:r>
      <w:r w:rsidR="0047618F">
        <w:rPr>
          <w:rFonts w:ascii="Calibri" w:hAnsi="Calibri"/>
        </w:rPr>
        <w:t>.</w:t>
      </w:r>
      <w:r w:rsidR="00B359FB">
        <w:rPr>
          <w:rFonts w:ascii="Calibri" w:hAnsi="Calibri"/>
        </w:rPr>
        <w:t xml:space="preserve"> </w:t>
      </w:r>
      <w:r w:rsidR="007C0CBA">
        <w:rPr>
          <w:rFonts w:ascii="Calibri" w:hAnsi="Calibri"/>
        </w:rPr>
        <w:t>By</w:t>
      </w:r>
      <w:r w:rsidR="00B16656">
        <w:rPr>
          <w:rFonts w:ascii="Calibri" w:hAnsi="Calibri"/>
        </w:rPr>
        <w:t xml:space="preserve"> RAN1#9</w:t>
      </w:r>
      <w:r w:rsidR="007C0CBA">
        <w:rPr>
          <w:rFonts w:ascii="Calibri" w:hAnsi="Calibri"/>
        </w:rPr>
        <w:t>4BIS</w:t>
      </w:r>
      <w:r w:rsidR="00B16656">
        <w:rPr>
          <w:rFonts w:ascii="Calibri" w:hAnsi="Calibri"/>
        </w:rPr>
        <w:t>, t</w:t>
      </w:r>
      <w:r w:rsidR="00BC07D6">
        <w:rPr>
          <w:rFonts w:ascii="Calibri" w:hAnsi="Calibri"/>
        </w:rPr>
        <w:t>he following agreement</w:t>
      </w:r>
      <w:r w:rsidR="00C4691B">
        <w:rPr>
          <w:rFonts w:ascii="Calibri" w:hAnsi="Calibri"/>
        </w:rPr>
        <w:t>s</w:t>
      </w:r>
      <w:r w:rsidR="00CD44A8">
        <w:rPr>
          <w:rFonts w:ascii="Calibri" w:hAnsi="Calibri"/>
        </w:rPr>
        <w:t xml:space="preserve"> w</w:t>
      </w:r>
      <w:r w:rsidR="00C4691B">
        <w:rPr>
          <w:rFonts w:ascii="Calibri" w:hAnsi="Calibri"/>
        </w:rPr>
        <w:t>ere</w:t>
      </w:r>
      <w:r w:rsidR="00BC07D6">
        <w:rPr>
          <w:rFonts w:ascii="Calibri" w:hAnsi="Calibri"/>
        </w:rPr>
        <w:t xml:space="preserve"> reached regarding </w:t>
      </w:r>
      <w:r w:rsidR="007C0CBA">
        <w:rPr>
          <w:rFonts w:ascii="Calibri" w:hAnsi="Calibri"/>
        </w:rPr>
        <w:t>paging</w:t>
      </w:r>
      <w:r w:rsidR="00B16656">
        <w:rPr>
          <w:rFonts w:ascii="Calibri" w:hAnsi="Calibri"/>
        </w:rPr>
        <w:t xml:space="preserve"> </w:t>
      </w:r>
      <w:r w:rsidR="00A921DD">
        <w:rPr>
          <w:rFonts w:ascii="Calibri" w:hAnsi="Calibri"/>
        </w:rPr>
        <w:fldChar w:fldCharType="begin"/>
      </w:r>
      <w:r w:rsidR="00A921DD">
        <w:rPr>
          <w:rFonts w:ascii="Calibri" w:hAnsi="Calibri"/>
        </w:rPr>
        <w:instrText xml:space="preserve"> REF _Ref521482840 \r </w:instrText>
      </w:r>
      <w:r w:rsidR="00A921DD">
        <w:rPr>
          <w:rFonts w:ascii="Calibri" w:hAnsi="Calibri"/>
        </w:rPr>
        <w:fldChar w:fldCharType="separate"/>
      </w:r>
      <w:r w:rsidR="00A921DD">
        <w:rPr>
          <w:rFonts w:ascii="Calibri" w:hAnsi="Calibri"/>
        </w:rPr>
        <w:t>[2]</w:t>
      </w:r>
      <w:r w:rsidR="00A921DD">
        <w:rPr>
          <w:rFonts w:ascii="Calibri" w:hAnsi="Calibri"/>
        </w:rPr>
        <w:fldChar w:fldCharType="end"/>
      </w:r>
      <w:r w:rsidR="00BC07D6">
        <w:rPr>
          <w:rFonts w:ascii="Calibri" w:hAnsi="Calibri"/>
        </w:rPr>
        <w:t>:</w:t>
      </w:r>
    </w:p>
    <w:p w14:paraId="4E6A5D89" w14:textId="77777777" w:rsidR="00C4691B" w:rsidRPr="004E15F5" w:rsidRDefault="00C4691B" w:rsidP="00C4691B">
      <w:pPr>
        <w:rPr>
          <w:rFonts w:ascii="Arial" w:hAnsi="Arial" w:cs="Arial"/>
          <w:lang w:eastAsia="x-none"/>
        </w:rPr>
      </w:pPr>
      <w:r w:rsidRPr="004E15F5">
        <w:rPr>
          <w:rFonts w:ascii="Arial" w:hAnsi="Arial" w:cs="Arial"/>
          <w:highlight w:val="green"/>
          <w:lang w:eastAsia="x-none"/>
        </w:rPr>
        <w:t>Agreement:</w:t>
      </w:r>
    </w:p>
    <w:p w14:paraId="644AC0F2" w14:textId="3D3BB913" w:rsidR="004D58F6" w:rsidRDefault="007C0CBA" w:rsidP="00B16656">
      <w:pPr>
        <w:pStyle w:val="maintext"/>
        <w:ind w:firstLineChars="0" w:firstLine="0"/>
        <w:jc w:val="left"/>
        <w:rPr>
          <w:lang w:eastAsia="x-none"/>
        </w:rPr>
      </w:pPr>
      <w:r w:rsidRPr="001B7B03">
        <w:rPr>
          <w:lang w:eastAsia="x-none"/>
        </w:rPr>
        <w:t>Modifications to paging procedures due to reduced transmission opportunities for paging due to LBT failure are beneficial and should be identified and studied</w:t>
      </w:r>
      <w:r>
        <w:rPr>
          <w:lang w:eastAsia="x-none"/>
        </w:rPr>
        <w:t>.</w:t>
      </w:r>
    </w:p>
    <w:p w14:paraId="3737DB27" w14:textId="77777777" w:rsidR="007C0CBA" w:rsidRDefault="007C0CBA" w:rsidP="00B16656">
      <w:pPr>
        <w:pStyle w:val="maintext"/>
        <w:ind w:firstLineChars="0" w:firstLine="0"/>
        <w:jc w:val="left"/>
        <w:rPr>
          <w:rFonts w:ascii="Calibri" w:hAnsi="Calibri"/>
        </w:rPr>
      </w:pPr>
    </w:p>
    <w:p w14:paraId="0D0B1DCF" w14:textId="0F836B12" w:rsidR="0058113E" w:rsidRDefault="00B359FB" w:rsidP="004D58F6">
      <w:pPr>
        <w:pStyle w:val="maintext"/>
        <w:ind w:firstLineChars="0" w:firstLine="0"/>
        <w:rPr>
          <w:rFonts w:ascii="Calibri" w:hAnsi="Calibri"/>
        </w:rPr>
      </w:pPr>
      <w:r>
        <w:rPr>
          <w:rFonts w:ascii="Calibri" w:hAnsi="Calibri"/>
        </w:rPr>
        <w:t xml:space="preserve">In this contribution, we </w:t>
      </w:r>
      <w:r w:rsidR="001937A9">
        <w:rPr>
          <w:rFonts w:ascii="Calibri" w:hAnsi="Calibri"/>
        </w:rPr>
        <w:t>discuss</w:t>
      </w:r>
      <w:r>
        <w:rPr>
          <w:rFonts w:ascii="Calibri" w:hAnsi="Calibri"/>
        </w:rPr>
        <w:t xml:space="preserve"> </w:t>
      </w:r>
      <w:r w:rsidR="00B75261">
        <w:rPr>
          <w:rFonts w:ascii="Calibri" w:hAnsi="Calibri"/>
        </w:rPr>
        <w:t>paging enhancem</w:t>
      </w:r>
      <w:r w:rsidR="007441BB">
        <w:rPr>
          <w:rFonts w:ascii="Calibri" w:hAnsi="Calibri"/>
        </w:rPr>
        <w:t>ents for NR-U in order to mitigate the impact of DL</w:t>
      </w:r>
      <w:r w:rsidR="00B75261">
        <w:rPr>
          <w:rFonts w:ascii="Calibri" w:hAnsi="Calibri"/>
        </w:rPr>
        <w:t xml:space="preserve"> LBT failure</w:t>
      </w:r>
      <w:r>
        <w:rPr>
          <w:rFonts w:ascii="Calibri" w:hAnsi="Calibri"/>
        </w:rPr>
        <w:t>.</w:t>
      </w:r>
    </w:p>
    <w:p w14:paraId="5C44AC42" w14:textId="77777777" w:rsidR="00F33B94" w:rsidRDefault="00F33B94" w:rsidP="004D58F6">
      <w:pPr>
        <w:pStyle w:val="maintext"/>
        <w:ind w:firstLineChars="0" w:firstLine="0"/>
        <w:rPr>
          <w:rFonts w:ascii="Calibri" w:hAnsi="Calibri"/>
        </w:rPr>
      </w:pPr>
    </w:p>
    <w:p w14:paraId="7E833F0D" w14:textId="1578CBC5" w:rsidR="00B94AAD" w:rsidRDefault="00E251EC" w:rsidP="00257F9A">
      <w:pPr>
        <w:pStyle w:val="Heading1"/>
      </w:pPr>
      <w:r>
        <w:t xml:space="preserve">NR-U </w:t>
      </w:r>
      <w:r w:rsidR="007C0CBA">
        <w:t>Paging</w:t>
      </w:r>
    </w:p>
    <w:p w14:paraId="754B61CC" w14:textId="77777777" w:rsidR="00B5169C" w:rsidRDefault="00B5169C" w:rsidP="00A921DD">
      <w:pPr>
        <w:rPr>
          <w:b/>
        </w:rPr>
      </w:pPr>
    </w:p>
    <w:p w14:paraId="05390640" w14:textId="3B32DF72" w:rsidR="003658B1" w:rsidRDefault="00C4691B" w:rsidP="002E0372">
      <w:pPr>
        <w:pStyle w:val="Heading2"/>
      </w:pPr>
      <w:r>
        <w:t>P</w:t>
      </w:r>
      <w:r w:rsidR="007C0CBA">
        <w:t>aging in Rel-15</w:t>
      </w:r>
    </w:p>
    <w:p w14:paraId="4D1374D7" w14:textId="77777777" w:rsidR="007441BB" w:rsidRPr="007441BB" w:rsidRDefault="007441BB" w:rsidP="007441BB"/>
    <w:p w14:paraId="286F5D3C" w14:textId="77777777" w:rsidR="007441BB" w:rsidRDefault="0019665D" w:rsidP="007441BB">
      <w:pPr>
        <w:keepNext/>
        <w:jc w:val="center"/>
      </w:pPr>
      <w:r w:rsidRPr="0019665D">
        <w:rPr>
          <w:b/>
          <w:noProof/>
        </w:rPr>
        <w:drawing>
          <wp:inline distT="0" distB="0" distL="0" distR="0" wp14:anchorId="0E96137B" wp14:editId="2E75FB99">
            <wp:extent cx="3944981" cy="1095828"/>
            <wp:effectExtent l="0" t="0" r="0" b="0"/>
            <wp:docPr id="7" name="Picture 6">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81225119-897C-474F-9F51-BA30279ACD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81225119-897C-474F-9F51-BA30279ACD8E}"/>
                        </a:ext>
                      </a:extLst>
                    </pic:cNvPr>
                    <pic:cNvPicPr>
                      <a:picLocks noChangeAspect="1"/>
                    </pic:cNvPicPr>
                  </pic:nvPicPr>
                  <pic:blipFill>
                    <a:blip r:embed="rId8"/>
                    <a:stretch>
                      <a:fillRect/>
                    </a:stretch>
                  </pic:blipFill>
                  <pic:spPr>
                    <a:xfrm>
                      <a:off x="0" y="0"/>
                      <a:ext cx="3944981" cy="1095828"/>
                    </a:xfrm>
                    <a:prstGeom prst="rect">
                      <a:avLst/>
                    </a:prstGeom>
                  </pic:spPr>
                </pic:pic>
              </a:graphicData>
            </a:graphic>
          </wp:inline>
        </w:drawing>
      </w:r>
    </w:p>
    <w:p w14:paraId="18DA26B0" w14:textId="314C0974" w:rsidR="0019665D" w:rsidRDefault="007441BB" w:rsidP="007441BB">
      <w:pPr>
        <w:pStyle w:val="Caption"/>
        <w:rPr>
          <w:b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Pr>
          <w:noProof/>
        </w:rPr>
        <w:t>Core-initiated paging in Rel-15</w:t>
      </w:r>
    </w:p>
    <w:p w14:paraId="040B002D" w14:textId="36C10DA8" w:rsidR="0019665D" w:rsidRDefault="0019665D" w:rsidP="002F1752">
      <w:r>
        <w:t>In NR, p</w:t>
      </w:r>
      <w:r w:rsidRPr="0019665D">
        <w:t xml:space="preserve">aging is </w:t>
      </w:r>
      <w:r>
        <w:t xml:space="preserve">used to </w:t>
      </w:r>
      <w:r w:rsidRPr="0019665D">
        <w:t>transmit paging information to a UE in RRC_IDLE or RRC_INACTIVE</w:t>
      </w:r>
      <w:r>
        <w:t>. At the core network, f</w:t>
      </w:r>
      <w:r w:rsidRPr="0019665D">
        <w:t xml:space="preserve">or RRC_IDLE UEs, AMF informs </w:t>
      </w:r>
      <w:r>
        <w:t>the gNB/ng-eNB</w:t>
      </w:r>
      <w:r w:rsidRPr="0019665D">
        <w:t xml:space="preserve"> to initiate paging for UE</w:t>
      </w:r>
      <w:r>
        <w:t>s</w:t>
      </w:r>
      <w:r w:rsidRPr="0019665D">
        <w:t xml:space="preserve"> identified via 5G-S-TMSI in certain cells/</w:t>
      </w:r>
      <w:r>
        <w:t xml:space="preserve">tracking areas </w:t>
      </w:r>
      <w:r w:rsidRPr="0019665D">
        <w:t>via N2-AP:PAGING message</w:t>
      </w:r>
      <w:r>
        <w:t xml:space="preserve">. </w:t>
      </w:r>
      <w:r w:rsidRPr="0019665D">
        <w:t xml:space="preserve">If target UEs do not respond to the page </w:t>
      </w:r>
      <w:r>
        <w:t>with</w:t>
      </w:r>
      <w:r w:rsidRPr="0019665D">
        <w:t xml:space="preserve">in a certain time duration, </w:t>
      </w:r>
      <w:r>
        <w:t>then AMF can re-initiate paging, typically escalating the paging to multiple cells and/or multiple tracking areas.</w:t>
      </w:r>
    </w:p>
    <w:p w14:paraId="3CCA7436" w14:textId="55DD4D54" w:rsidR="00783D12" w:rsidRPr="00A500E3" w:rsidRDefault="0019665D" w:rsidP="002F1752">
      <w:r>
        <w:t>At L1, t</w:t>
      </w:r>
      <w:r w:rsidRPr="00A470D9">
        <w:t xml:space="preserve">he network initiates the paging procedure by transmitting the </w:t>
      </w:r>
      <w:r w:rsidRPr="00A470D9">
        <w:rPr>
          <w:i/>
        </w:rPr>
        <w:t>Paging</w:t>
      </w:r>
      <w:r w:rsidRPr="00A470D9">
        <w:t xml:space="preserve"> message at the UE's paging occasion</w:t>
      </w:r>
      <w:r w:rsidR="00783D12">
        <w:t xml:space="preserve"> (PO). </w:t>
      </w:r>
      <w:r w:rsidR="00783D12" w:rsidRPr="00A500E3">
        <w:t xml:space="preserve">A </w:t>
      </w:r>
      <w:r w:rsidR="00783D12" w:rsidRPr="00A500E3">
        <w:rPr>
          <w:lang w:eastAsia="zh-CN"/>
        </w:rPr>
        <w:t xml:space="preserve">PO is a set of PDCCH monitoring occasions and </w:t>
      </w:r>
      <w:r w:rsidR="00783D12" w:rsidRPr="00A500E3">
        <w:rPr>
          <w:rStyle w:val="Emphasis"/>
          <w:i w:val="0"/>
        </w:rPr>
        <w:t xml:space="preserve">can consist of multiple time slots (e.g. subframe or OFDM symbol) where </w:t>
      </w:r>
      <w:r w:rsidR="00783D12" w:rsidRPr="00A500E3">
        <w:t>paging DCI can be sent</w:t>
      </w:r>
      <w:r w:rsidR="00783D12">
        <w:t>.</w:t>
      </w:r>
      <w:r w:rsidR="00783D12" w:rsidRPr="00A500E3">
        <w:t xml:space="preserve"> </w:t>
      </w:r>
      <w:r w:rsidR="00783D12" w:rsidRPr="00A500E3">
        <w:rPr>
          <w:lang w:eastAsia="zh-CN"/>
        </w:rPr>
        <w:t>One P</w:t>
      </w:r>
      <w:r w:rsidR="00783D12" w:rsidRPr="00A500E3">
        <w:rPr>
          <w:rFonts w:eastAsia="SimSun"/>
          <w:lang w:eastAsia="zh-CN"/>
        </w:rPr>
        <w:t xml:space="preserve">aging Frame </w:t>
      </w:r>
      <w:r w:rsidR="00783D12" w:rsidRPr="00A500E3">
        <w:rPr>
          <w:lang w:eastAsia="zh-CN"/>
        </w:rPr>
        <w:t>(P</w:t>
      </w:r>
      <w:r w:rsidR="00783D12" w:rsidRPr="00A500E3">
        <w:rPr>
          <w:rFonts w:eastAsia="SimSun"/>
          <w:lang w:eastAsia="zh-CN"/>
        </w:rPr>
        <w:t>F</w:t>
      </w:r>
      <w:r w:rsidR="00783D12" w:rsidRPr="00A500E3">
        <w:rPr>
          <w:lang w:eastAsia="zh-CN"/>
        </w:rPr>
        <w:t>) is one Radio Frame and may contain one or multiple PO</w:t>
      </w:r>
      <w:r w:rsidR="00783D12" w:rsidRPr="00A500E3">
        <w:rPr>
          <w:rFonts w:eastAsia="SimSun"/>
          <w:lang w:eastAsia="zh-CN"/>
        </w:rPr>
        <w:t>(</w:t>
      </w:r>
      <w:r w:rsidR="00783D12" w:rsidRPr="00A500E3">
        <w:rPr>
          <w:lang w:eastAsia="zh-CN"/>
        </w:rPr>
        <w:t>s) or starting point of a PO</w:t>
      </w:r>
      <w:r w:rsidR="00783D12" w:rsidRPr="00A500E3">
        <w:t xml:space="preserve">. </w:t>
      </w:r>
    </w:p>
    <w:p w14:paraId="206306ED" w14:textId="1122FA2D" w:rsidR="00783D12" w:rsidRPr="00A500E3" w:rsidRDefault="00783D12" w:rsidP="00783D12">
      <w:r w:rsidRPr="00A500E3">
        <w:t>PF</w:t>
      </w:r>
      <w:r w:rsidRPr="00A500E3">
        <w:rPr>
          <w:lang w:eastAsia="zh-CN"/>
        </w:rPr>
        <w:t>,</w:t>
      </w:r>
      <w:r w:rsidRPr="00A500E3">
        <w:t xml:space="preserve"> PO</w:t>
      </w:r>
      <w:r w:rsidRPr="00A500E3">
        <w:rPr>
          <w:lang w:eastAsia="zh-CN"/>
        </w:rPr>
        <w:t xml:space="preserve"> are</w:t>
      </w:r>
      <w:r w:rsidRPr="00A500E3">
        <w:t xml:space="preserve"> determined by:</w:t>
      </w:r>
    </w:p>
    <w:p w14:paraId="120D77EF" w14:textId="71D1BE7C" w:rsidR="00783D12" w:rsidRPr="00A500E3" w:rsidRDefault="00783D12" w:rsidP="00783D12">
      <w:pPr>
        <w:pStyle w:val="B1"/>
      </w:pPr>
      <w:r w:rsidRPr="00A500E3">
        <w:t>SFN for the PF is determined by</w:t>
      </w:r>
      <w:r>
        <w:t xml:space="preserve"> </w:t>
      </w:r>
      <w:r>
        <w:fldChar w:fldCharType="begin"/>
      </w:r>
      <w:r>
        <w:instrText xml:space="preserve"> REF _Ref528508859 \r \h </w:instrText>
      </w:r>
      <w:r>
        <w:fldChar w:fldCharType="separate"/>
      </w:r>
      <w:r>
        <w:t>[3]</w:t>
      </w:r>
      <w:r>
        <w:fldChar w:fldCharType="end"/>
      </w:r>
      <w:r w:rsidRPr="00A500E3">
        <w:t>:</w:t>
      </w:r>
    </w:p>
    <w:p w14:paraId="29BECA64" w14:textId="77777777" w:rsidR="00783D12" w:rsidRPr="00A500E3" w:rsidRDefault="00783D12" w:rsidP="00783D12">
      <w:pPr>
        <w:pStyle w:val="B2"/>
      </w:pPr>
      <w:r w:rsidRPr="00A500E3">
        <w:t>(SFN + PF_offset) mod T = (T div N)*(UE_ID mod N)</w:t>
      </w:r>
    </w:p>
    <w:p w14:paraId="17672B82" w14:textId="77777777" w:rsidR="00783D12" w:rsidRPr="00A500E3" w:rsidRDefault="00783D12" w:rsidP="00783D12">
      <w:pPr>
        <w:pStyle w:val="B1"/>
      </w:pPr>
      <w:r w:rsidRPr="00A500E3">
        <w:lastRenderedPageBreak/>
        <w:t>Index (i_s), indicating the start of a set of PDCCH monitoring occasions for the paging DCI, is determined by:</w:t>
      </w:r>
    </w:p>
    <w:p w14:paraId="2F0DD5A7" w14:textId="6BFCD126" w:rsidR="0019665D" w:rsidRDefault="00783D12" w:rsidP="00783D12">
      <w:pPr>
        <w:jc w:val="left"/>
      </w:pPr>
      <w:r w:rsidRPr="00A500E3">
        <w:t>i_s = floor (UE_ID/N) mod Ns</w:t>
      </w:r>
    </w:p>
    <w:p w14:paraId="2EC68A63" w14:textId="0921CB38" w:rsidR="00C3468E" w:rsidRPr="00A500E3" w:rsidRDefault="00C3468E" w:rsidP="00C3468E">
      <w:r>
        <w:t>where T is the UE DRX cycle length, p</w:t>
      </w:r>
      <w:r w:rsidRPr="00A500E3">
        <w:t xml:space="preserve">arameters </w:t>
      </w:r>
      <w:r w:rsidRPr="00A500E3">
        <w:rPr>
          <w:lang w:eastAsia="ko-KR"/>
        </w:rPr>
        <w:t>N</w:t>
      </w:r>
      <w:r w:rsidRPr="00A500E3">
        <w:t>,</w:t>
      </w:r>
      <w:r w:rsidRPr="00A500E3">
        <w:rPr>
          <w:lang w:eastAsia="ko-KR"/>
        </w:rPr>
        <w:t xml:space="preserve"> Ns</w:t>
      </w:r>
      <w:r w:rsidRPr="00A500E3">
        <w:t xml:space="preserve">, PF_offset, and the length of default DRX Cycle are signaled in </w:t>
      </w:r>
      <w:r w:rsidRPr="00A500E3">
        <w:rPr>
          <w:i/>
        </w:rPr>
        <w:t>SIB1</w:t>
      </w:r>
      <w:r>
        <w:t xml:space="preserve">, and </w:t>
      </w:r>
      <w:r w:rsidRPr="00C3468E">
        <w:t>UE_ID: 5G-S-TMSI mod 1024</w:t>
      </w:r>
      <w:r>
        <w:t>.</w:t>
      </w:r>
    </w:p>
    <w:p w14:paraId="415515CB" w14:textId="7831EFB9" w:rsidR="00C3468E" w:rsidRPr="0019665D" w:rsidRDefault="00C3468E" w:rsidP="00783D12">
      <w:pPr>
        <w:jc w:val="left"/>
      </w:pPr>
    </w:p>
    <w:p w14:paraId="14F0FFD3" w14:textId="518E7314" w:rsidR="00575CB3" w:rsidRDefault="007C0CBA" w:rsidP="00C4691B">
      <w:pPr>
        <w:pStyle w:val="Heading2"/>
      </w:pPr>
      <w:r>
        <w:t>NR-U Enhancements</w:t>
      </w:r>
    </w:p>
    <w:p w14:paraId="707DCBE1" w14:textId="77777777" w:rsidR="00C3468E" w:rsidRDefault="00C3468E" w:rsidP="00C3468E"/>
    <w:p w14:paraId="66DF1475" w14:textId="071F19A8" w:rsidR="002F1752" w:rsidRDefault="002F1752" w:rsidP="00C3468E">
      <w:r>
        <w:t>Currently, the</w:t>
      </w:r>
      <w:r w:rsidRPr="002F1752">
        <w:t xml:space="preserve"> </w:t>
      </w:r>
      <w:r w:rsidRPr="0019665D">
        <w:t>N2-AP:PAGING</w:t>
      </w:r>
      <w:r>
        <w:t xml:space="preserve"> message from core network to RAN that initiates paging does not have a corresponding response from RAN to core. Therefore, in the case of NR-U, paging transmissions that are not sent due to DL LBT failure can trigger unnecessary escalation in paging area retransmission by the core network. This is because the CN has no way to distinguish between the inability to reach the paged UEs and paging not being sent due to LBT failure at the gNB.</w:t>
      </w:r>
    </w:p>
    <w:p w14:paraId="64623EC7" w14:textId="77777777" w:rsidR="002F1752" w:rsidRDefault="002F1752" w:rsidP="00C3468E"/>
    <w:p w14:paraId="25035AD8" w14:textId="1279DFE3" w:rsidR="00C3468E" w:rsidRPr="002F1752" w:rsidRDefault="00C3468E" w:rsidP="00C3468E">
      <w:pPr>
        <w:rPr>
          <w:b/>
        </w:rPr>
      </w:pPr>
      <w:r w:rsidRPr="002F1752">
        <w:rPr>
          <w:b/>
        </w:rPr>
        <w:t xml:space="preserve">Observation 1: Paging transmissions that are not sent due to DL LBT failure can trigger unnecessary escalation in paging area retransmission by the core network. </w:t>
      </w:r>
    </w:p>
    <w:p w14:paraId="05434CFC" w14:textId="77777777" w:rsidR="00C4691B" w:rsidRDefault="00C4691B" w:rsidP="00C4691B"/>
    <w:p w14:paraId="2CD6113D" w14:textId="6E047908" w:rsidR="002F1752" w:rsidRDefault="002F1752" w:rsidP="002F1752">
      <w:pPr>
        <w:rPr>
          <w:lang w:eastAsia="x-none"/>
        </w:rPr>
      </w:pPr>
      <w:r>
        <w:t xml:space="preserve">Therefore, it </w:t>
      </w:r>
      <w:r>
        <w:rPr>
          <w:lang w:eastAsia="x-none"/>
        </w:rPr>
        <w:t xml:space="preserve">is considered beneficial to introduce a paging LBT failure indicator from gNB PHY to higher layers in order to prevent the unnecessary escalation of paging transmissions over a larger paging area. This indicator can then be used to construct a new </w:t>
      </w:r>
      <w:r w:rsidRPr="002F1752">
        <w:rPr>
          <w:lang w:eastAsia="x-none"/>
        </w:rPr>
        <w:t>N2-AP:PAGING_U RESPONSE</w:t>
      </w:r>
      <w:r>
        <w:rPr>
          <w:lang w:eastAsia="x-none"/>
        </w:rPr>
        <w:t xml:space="preserve"> from gNB to CN, though the ultimate definition of such a message is out of the scope of RAN1.</w:t>
      </w:r>
    </w:p>
    <w:p w14:paraId="17C8AFFD" w14:textId="77777777" w:rsidR="002F1752" w:rsidRDefault="002F1752" w:rsidP="002F1752">
      <w:pPr>
        <w:rPr>
          <w:lang w:eastAsia="x-none"/>
        </w:rPr>
      </w:pPr>
    </w:p>
    <w:p w14:paraId="6E126515" w14:textId="136F0DED" w:rsidR="002F1752" w:rsidRPr="002F1752" w:rsidRDefault="002F1752" w:rsidP="00C4691B">
      <w:pPr>
        <w:rPr>
          <w:b/>
          <w:lang w:eastAsia="x-none"/>
        </w:rPr>
      </w:pPr>
      <w:r w:rsidRPr="002F1752">
        <w:rPr>
          <w:b/>
        </w:rPr>
        <w:t xml:space="preserve">Proposal 1: It </w:t>
      </w:r>
      <w:r w:rsidRPr="002F1752">
        <w:rPr>
          <w:b/>
          <w:lang w:eastAsia="x-none"/>
        </w:rPr>
        <w:t>is considered beneficial to introduce a paging LBT failure indicator from gNB PHY to higher layers in order to prevent the unnecessary escalation of paging transmissions over a larger paging area.</w:t>
      </w:r>
    </w:p>
    <w:p w14:paraId="2675FF1D" w14:textId="77777777" w:rsidR="002F1752" w:rsidRDefault="002F1752" w:rsidP="00C4691B"/>
    <w:p w14:paraId="60E199A9" w14:textId="09143616" w:rsidR="007C0CBA" w:rsidRDefault="007C0CBA" w:rsidP="007C0CBA">
      <w:pPr>
        <w:rPr>
          <w:lang w:eastAsia="x-none"/>
        </w:rPr>
      </w:pPr>
      <w:r>
        <w:rPr>
          <w:lang w:eastAsia="x-none"/>
        </w:rPr>
        <w:t xml:space="preserve">During the SI, the following </w:t>
      </w:r>
      <w:r w:rsidR="002F1752">
        <w:rPr>
          <w:lang w:eastAsia="x-none"/>
        </w:rPr>
        <w:t xml:space="preserve">additional </w:t>
      </w:r>
      <w:r>
        <w:rPr>
          <w:lang w:eastAsia="x-none"/>
        </w:rPr>
        <w:t>potential enhancements have been identified for paging; note that these are not mutually exclusive:</w:t>
      </w:r>
    </w:p>
    <w:p w14:paraId="49D0C89A" w14:textId="77777777" w:rsidR="007C0CBA" w:rsidRDefault="007C0CBA" w:rsidP="007C0CBA">
      <w:pPr>
        <w:numPr>
          <w:ilvl w:val="1"/>
          <w:numId w:val="35"/>
        </w:numPr>
        <w:adjustRightInd w:val="0"/>
        <w:snapToGrid w:val="0"/>
        <w:spacing w:before="0" w:after="0"/>
      </w:pPr>
      <w:r>
        <w:t>Introduction of additional paging occasions (POs)</w:t>
      </w:r>
    </w:p>
    <w:p w14:paraId="69AC9E79" w14:textId="77777777" w:rsidR="007C0CBA" w:rsidRDefault="007C0CBA" w:rsidP="007C0CBA">
      <w:pPr>
        <w:numPr>
          <w:ilvl w:val="1"/>
          <w:numId w:val="35"/>
        </w:numPr>
        <w:adjustRightInd w:val="0"/>
        <w:snapToGrid w:val="0"/>
        <w:spacing w:before="0" w:after="0"/>
      </w:pPr>
      <w:r>
        <w:t>FDM of POs to reduce overhead</w:t>
      </w:r>
    </w:p>
    <w:p w14:paraId="1E4882B1" w14:textId="77777777" w:rsidR="007C0CBA" w:rsidRDefault="007C0CBA" w:rsidP="007C0CBA">
      <w:pPr>
        <w:numPr>
          <w:ilvl w:val="1"/>
          <w:numId w:val="35"/>
        </w:numPr>
        <w:adjustRightInd w:val="0"/>
        <w:snapToGrid w:val="0"/>
        <w:spacing w:before="0" w:after="0"/>
      </w:pPr>
      <w:r>
        <w:t>Longer paging window</w:t>
      </w:r>
    </w:p>
    <w:p w14:paraId="5ECA8801" w14:textId="77777777" w:rsidR="007C0CBA" w:rsidRDefault="007C0CBA" w:rsidP="007C0CBA">
      <w:pPr>
        <w:numPr>
          <w:ilvl w:val="1"/>
          <w:numId w:val="35"/>
        </w:numPr>
        <w:adjustRightInd w:val="0"/>
        <w:snapToGrid w:val="0"/>
        <w:spacing w:before="0" w:after="0"/>
        <w:jc w:val="left"/>
      </w:pPr>
      <w:r>
        <w:t>S</w:t>
      </w:r>
      <w:r w:rsidRPr="005746FD">
        <w:t>eparate transmission timing configuration</w:t>
      </w:r>
      <w:r>
        <w:t xml:space="preserve"> for p</w:t>
      </w:r>
      <w:r w:rsidRPr="005746FD">
        <w:t>aging not contained in the DSCH</w:t>
      </w:r>
    </w:p>
    <w:p w14:paraId="1AD0880D" w14:textId="77777777" w:rsidR="007C0CBA" w:rsidRDefault="007C0CBA" w:rsidP="007C0CBA">
      <w:pPr>
        <w:numPr>
          <w:ilvl w:val="1"/>
          <w:numId w:val="35"/>
        </w:numPr>
        <w:adjustRightInd w:val="0"/>
        <w:snapToGrid w:val="0"/>
        <w:spacing w:before="0" w:after="0"/>
        <w:jc w:val="left"/>
      </w:pPr>
      <w:r>
        <w:t>COT sharing between p</w:t>
      </w:r>
      <w:r w:rsidRPr="00586D3A">
        <w:t xml:space="preserve">ages or paging indications </w:t>
      </w:r>
      <w:r>
        <w:t>and</w:t>
      </w:r>
      <w:r w:rsidRPr="00586D3A">
        <w:t xml:space="preserve"> SSB occasions</w:t>
      </w:r>
    </w:p>
    <w:p w14:paraId="4D000D99" w14:textId="77777777" w:rsidR="007C0CBA" w:rsidRDefault="007C0CBA" w:rsidP="007C0CBA">
      <w:pPr>
        <w:numPr>
          <w:ilvl w:val="1"/>
          <w:numId w:val="35"/>
        </w:numPr>
        <w:adjustRightInd w:val="0"/>
        <w:snapToGrid w:val="0"/>
        <w:spacing w:before="0" w:after="0"/>
        <w:jc w:val="left"/>
      </w:pPr>
      <w:r>
        <w:t>PO</w:t>
      </w:r>
      <w:r w:rsidRPr="00823EF3">
        <w:t xml:space="preserve"> of a UE can be associated to a single BWP within the wideband CC in order to reduce the paging overhead</w:t>
      </w:r>
    </w:p>
    <w:p w14:paraId="16168D3D" w14:textId="5996178D" w:rsidR="007C0CBA" w:rsidRDefault="007C0CBA" w:rsidP="007C0CBA">
      <w:pPr>
        <w:rPr>
          <w:lang w:eastAsia="x-none"/>
        </w:rPr>
      </w:pPr>
    </w:p>
    <w:p w14:paraId="1E21312F" w14:textId="03347DDB" w:rsidR="00096B50" w:rsidRDefault="00781A50" w:rsidP="00FD0831">
      <w:r w:rsidRPr="00FE7376">
        <w:t xml:space="preserve"> </w:t>
      </w:r>
      <w:r w:rsidR="00FE7376" w:rsidRPr="00FE7376">
        <w:t xml:space="preserve">The drawback of additional POs is the degradation </w:t>
      </w:r>
      <w:r w:rsidR="00FE7376">
        <w:t>in</w:t>
      </w:r>
      <w:r w:rsidR="00FE7376" w:rsidRPr="00FE7376">
        <w:t xml:space="preserve"> DRX power saving</w:t>
      </w:r>
      <w:r w:rsidR="00FE7376">
        <w:t xml:space="preserve"> at UEs due to additional ON durations</w:t>
      </w:r>
      <w:r w:rsidR="00FE7376" w:rsidRPr="00FE7376">
        <w:t>.</w:t>
      </w:r>
      <w:r w:rsidR="00FE7376">
        <w:t xml:space="preserve"> In our understanding, FDM of POs </w:t>
      </w:r>
      <w:r w:rsidR="00867261">
        <w:t>implies FDM of multiple paging search spaces in the same slot(s), which would have some specification and UE complexity impact</w:t>
      </w:r>
      <w:r w:rsidR="00FE7376">
        <w:t>.</w:t>
      </w:r>
      <w:r w:rsidR="00867261">
        <w:t xml:space="preserve"> </w:t>
      </w:r>
      <w:r w:rsidR="00B758BE">
        <w:t xml:space="preserve">Longer paging window is understood to be equivalent to additional POs within a PF. </w:t>
      </w:r>
      <w:r w:rsidR="00867261">
        <w:t xml:space="preserve">Separate transmission timing configuration for paging not contained in the DRS </w:t>
      </w:r>
      <w:r w:rsidR="00B758BE">
        <w:t xml:space="preserve">is expected to impact the existing DRX design and may require additional signaling of the separate paging parameters in SIB1. COT sharing between pages/paging indications and SSB occasions is a natural consequence of the NR-U DRS design, and achieving this COT sharing outside the DRS is a scheduling decision. Finally, associating PO of a UE to a single BWP </w:t>
      </w:r>
      <w:r w:rsidR="00B758BE" w:rsidRPr="00823EF3">
        <w:t xml:space="preserve">within </w:t>
      </w:r>
      <w:r w:rsidR="00B758BE">
        <w:t>a</w:t>
      </w:r>
      <w:r w:rsidR="00B758BE" w:rsidRPr="00823EF3">
        <w:t xml:space="preserve"> wideband CC</w:t>
      </w:r>
      <w:r w:rsidR="00B758BE">
        <w:t xml:space="preserve"> is understood to already be supported in Rel-15.</w:t>
      </w:r>
    </w:p>
    <w:p w14:paraId="5ADBBB08" w14:textId="105D7362" w:rsidR="00B758BE" w:rsidRPr="00B758BE" w:rsidRDefault="00B758BE" w:rsidP="00FD0831">
      <w:pPr>
        <w:rPr>
          <w:b/>
        </w:rPr>
      </w:pPr>
      <w:r w:rsidRPr="00B758BE">
        <w:rPr>
          <w:b/>
        </w:rPr>
        <w:t xml:space="preserve">Proposal 2: Further enhancements in paging design should take into account the impacts on UE DRX/power saving, paging search space design, and </w:t>
      </w:r>
      <w:r>
        <w:rPr>
          <w:b/>
        </w:rPr>
        <w:t xml:space="preserve">additional </w:t>
      </w:r>
      <w:r w:rsidRPr="00B758BE">
        <w:rPr>
          <w:b/>
        </w:rPr>
        <w:t>SIB1 signaling of new paging parameters.</w:t>
      </w:r>
    </w:p>
    <w:p w14:paraId="1F78EFE1" w14:textId="04B89D57" w:rsidR="003705DD" w:rsidRDefault="003705DD" w:rsidP="00AA62E3">
      <w:pPr>
        <w:pStyle w:val="Heading1"/>
      </w:pPr>
      <w:r>
        <w:t>Summary</w:t>
      </w:r>
    </w:p>
    <w:p w14:paraId="4293B9F9" w14:textId="1A141EAA" w:rsidR="0053586B" w:rsidRDefault="003705DD" w:rsidP="0053586B">
      <w:r>
        <w:t>In this</w:t>
      </w:r>
      <w:r w:rsidR="00575CB3">
        <w:t xml:space="preserve"> contribution</w:t>
      </w:r>
      <w:r w:rsidR="00877963">
        <w:t xml:space="preserve"> we examined </w:t>
      </w:r>
      <w:r w:rsidR="007441BB">
        <w:t>paging enhancements</w:t>
      </w:r>
      <w:r w:rsidR="00427BEF">
        <w:t xml:space="preserve"> for NR-U</w:t>
      </w:r>
      <w:r w:rsidR="00575CB3">
        <w:t>. The following observations and proposals ensued.</w:t>
      </w:r>
    </w:p>
    <w:p w14:paraId="26DF7998" w14:textId="43590681" w:rsidR="00B758BE" w:rsidRDefault="00B758BE" w:rsidP="0053586B">
      <w:r w:rsidRPr="002F1752">
        <w:rPr>
          <w:b/>
        </w:rPr>
        <w:lastRenderedPageBreak/>
        <w:t xml:space="preserve">Observation 1: Paging transmissions that are not sent due to DL LBT failure can trigger unnecessary escalation in paging area retransmission by the core network. </w:t>
      </w:r>
    </w:p>
    <w:p w14:paraId="5FBE9200" w14:textId="77777777" w:rsidR="00B758BE" w:rsidRPr="002F1752" w:rsidRDefault="00427BEF" w:rsidP="00B758BE">
      <w:pPr>
        <w:rPr>
          <w:b/>
          <w:lang w:eastAsia="x-none"/>
        </w:rPr>
      </w:pPr>
      <w:r>
        <w:rPr>
          <w:b/>
        </w:rPr>
        <w:t>Proposal 1</w:t>
      </w:r>
      <w:r w:rsidRPr="009926F3">
        <w:rPr>
          <w:b/>
        </w:rPr>
        <w:t xml:space="preserve">: </w:t>
      </w:r>
      <w:r w:rsidR="00B758BE" w:rsidRPr="002F1752">
        <w:rPr>
          <w:b/>
        </w:rPr>
        <w:t xml:space="preserve">It </w:t>
      </w:r>
      <w:r w:rsidR="00B758BE" w:rsidRPr="002F1752">
        <w:rPr>
          <w:b/>
          <w:lang w:eastAsia="x-none"/>
        </w:rPr>
        <w:t>is considered beneficial to introduce a paging LBT failure indicator from gNB PHY to higher layers in order to prevent the unnecessary escalation of paging transmissions over a larger paging area.</w:t>
      </w:r>
    </w:p>
    <w:p w14:paraId="495B64A5" w14:textId="77777777" w:rsidR="00B758BE" w:rsidRPr="00B758BE" w:rsidRDefault="00B758BE" w:rsidP="00B758BE">
      <w:pPr>
        <w:rPr>
          <w:b/>
        </w:rPr>
      </w:pPr>
      <w:r w:rsidRPr="00B758BE">
        <w:rPr>
          <w:b/>
        </w:rPr>
        <w:t xml:space="preserve">Proposal 2: Further enhancements in paging design should take into account the impacts on UE DRX/power saving, paging search space design, and </w:t>
      </w:r>
      <w:r>
        <w:rPr>
          <w:b/>
        </w:rPr>
        <w:t xml:space="preserve">additional </w:t>
      </w:r>
      <w:r w:rsidRPr="00B758BE">
        <w:rPr>
          <w:b/>
        </w:rPr>
        <w:t>SIB1 signaling of new paging parameters.</w:t>
      </w:r>
    </w:p>
    <w:p w14:paraId="08D402D3" w14:textId="77777777" w:rsidR="00877963" w:rsidRDefault="00877963" w:rsidP="0053586B">
      <w:pPr>
        <w:rPr>
          <w:b/>
        </w:rPr>
      </w:pPr>
    </w:p>
    <w:p w14:paraId="6B17445A" w14:textId="77777777" w:rsidR="00257F9A" w:rsidRDefault="00F67C2E" w:rsidP="00F67C2E">
      <w:pPr>
        <w:pStyle w:val="Heading1"/>
      </w:pPr>
      <w:r>
        <w:t>Reference</w:t>
      </w:r>
    </w:p>
    <w:p w14:paraId="5EEB6DAE" w14:textId="76025CFC" w:rsidR="00B17EEB" w:rsidRDefault="00F67C2E" w:rsidP="0014178F">
      <w:pPr>
        <w:pStyle w:val="ListParagraph"/>
        <w:numPr>
          <w:ilvl w:val="0"/>
          <w:numId w:val="15"/>
        </w:numPr>
        <w:spacing w:before="0" w:after="180"/>
        <w:ind w:left="450" w:hanging="450"/>
        <w:jc w:val="left"/>
        <w:rPr>
          <w:rFonts w:eastAsia="SimSun"/>
          <w:color w:val="000000"/>
          <w:lang w:eastAsia="zh-CN"/>
        </w:rPr>
      </w:pPr>
      <w:r w:rsidRPr="00AA62E3">
        <w:rPr>
          <w:rFonts w:eastAsia="SimSun"/>
          <w:color w:val="000000"/>
          <w:lang w:eastAsia="zh-CN"/>
        </w:rPr>
        <w:t>RP-170828, New SID on NR-based Access to Unlicensed Spectrum, 3GPP TSG RAN Meeting #75, Qualcomm, March, 2017</w:t>
      </w:r>
    </w:p>
    <w:p w14:paraId="54182759" w14:textId="074E76F9" w:rsidR="00A921DD" w:rsidRDefault="00A921DD" w:rsidP="0014178F">
      <w:pPr>
        <w:pStyle w:val="ListParagraph"/>
        <w:numPr>
          <w:ilvl w:val="0"/>
          <w:numId w:val="15"/>
        </w:numPr>
        <w:spacing w:before="0" w:after="180"/>
        <w:ind w:left="450" w:hanging="450"/>
        <w:jc w:val="left"/>
        <w:rPr>
          <w:rFonts w:eastAsia="SimSun"/>
          <w:color w:val="000000"/>
          <w:lang w:eastAsia="zh-CN"/>
        </w:rPr>
      </w:pPr>
      <w:bookmarkStart w:id="3" w:name="_Ref521482840"/>
      <w:r>
        <w:rPr>
          <w:rFonts w:eastAsia="SimSun"/>
          <w:color w:val="000000"/>
          <w:lang w:eastAsia="zh-CN"/>
        </w:rPr>
        <w:t>Chairman’s Notes, RAN1#9</w:t>
      </w:r>
      <w:r w:rsidR="007C0CBA">
        <w:rPr>
          <w:rFonts w:eastAsia="SimSun"/>
          <w:color w:val="000000"/>
          <w:lang w:eastAsia="zh-CN"/>
        </w:rPr>
        <w:t>3</w:t>
      </w:r>
      <w:r>
        <w:rPr>
          <w:rFonts w:eastAsia="SimSun"/>
          <w:color w:val="000000"/>
          <w:lang w:eastAsia="zh-CN"/>
        </w:rPr>
        <w:t xml:space="preserve">, </w:t>
      </w:r>
      <w:r w:rsidR="00EB3E87">
        <w:rPr>
          <w:rFonts w:eastAsia="SimSun"/>
          <w:color w:val="000000"/>
          <w:lang w:eastAsia="zh-CN"/>
        </w:rPr>
        <w:t>Busan</w:t>
      </w:r>
      <w:r>
        <w:rPr>
          <w:rFonts w:eastAsia="SimSun"/>
          <w:color w:val="000000"/>
          <w:lang w:eastAsia="zh-CN"/>
        </w:rPr>
        <w:t>.</w:t>
      </w:r>
      <w:bookmarkEnd w:id="3"/>
    </w:p>
    <w:p w14:paraId="05E44972" w14:textId="3B7895F9" w:rsidR="00783D12" w:rsidRPr="00783D12" w:rsidRDefault="00783D12" w:rsidP="00B3479B">
      <w:pPr>
        <w:pStyle w:val="ListParagraph"/>
        <w:numPr>
          <w:ilvl w:val="0"/>
          <w:numId w:val="15"/>
        </w:numPr>
        <w:spacing w:before="0" w:after="180"/>
        <w:jc w:val="left"/>
        <w:rPr>
          <w:rFonts w:eastAsia="SimSun"/>
          <w:color w:val="000000"/>
          <w:lang w:eastAsia="zh-CN"/>
        </w:rPr>
      </w:pPr>
      <w:bookmarkStart w:id="4" w:name="_Ref528508859"/>
      <w:r w:rsidRPr="00783D12">
        <w:rPr>
          <w:rFonts w:eastAsia="SimSun"/>
          <w:color w:val="000000"/>
          <w:lang w:eastAsia="zh-CN"/>
        </w:rPr>
        <w:t>TS 38.304, User Equipment (UE) procedures in Idle mode and RRC Inactive state, (Release 15)</w:t>
      </w:r>
      <w:bookmarkEnd w:id="4"/>
    </w:p>
    <w:p w14:paraId="08DB8E72" w14:textId="77777777" w:rsidR="00B17EEB" w:rsidRDefault="00B17EEB" w:rsidP="00B17EEB">
      <w:pPr>
        <w:spacing w:before="0" w:after="180"/>
        <w:jc w:val="left"/>
        <w:rPr>
          <w:rFonts w:eastAsia="SimSun"/>
          <w:color w:val="000000"/>
          <w:lang w:eastAsia="zh-CN"/>
        </w:rPr>
      </w:pPr>
    </w:p>
    <w:p w14:paraId="69F463E8" w14:textId="77777777" w:rsidR="00B17EEB" w:rsidRPr="00B17EEB" w:rsidRDefault="00B17EEB" w:rsidP="00B17EEB">
      <w:pPr>
        <w:spacing w:before="0" w:after="180"/>
        <w:jc w:val="left"/>
        <w:rPr>
          <w:rFonts w:eastAsia="SimSun"/>
          <w:color w:val="000000"/>
          <w:lang w:eastAsia="zh-CN"/>
        </w:rPr>
      </w:pPr>
    </w:p>
    <w:sectPr w:rsidR="00B17EEB" w:rsidRPr="00B17EEB"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A1B2C" w14:textId="77777777" w:rsidR="005525BF" w:rsidRDefault="005525BF" w:rsidP="00424124">
      <w:pPr>
        <w:spacing w:before="0" w:after="0"/>
      </w:pPr>
      <w:r>
        <w:separator/>
      </w:r>
    </w:p>
  </w:endnote>
  <w:endnote w:type="continuationSeparator" w:id="0">
    <w:p w14:paraId="4D6BE517" w14:textId="77777777" w:rsidR="005525BF" w:rsidRDefault="005525B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87A4C" w14:textId="77777777" w:rsidR="005525BF" w:rsidRDefault="005525BF" w:rsidP="00424124">
      <w:pPr>
        <w:spacing w:before="0" w:after="0"/>
      </w:pPr>
      <w:r>
        <w:separator/>
      </w:r>
    </w:p>
  </w:footnote>
  <w:footnote w:type="continuationSeparator" w:id="0">
    <w:p w14:paraId="50F38412" w14:textId="77777777" w:rsidR="005525BF" w:rsidRDefault="005525BF"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D0D"/>
    <w:multiLevelType w:val="hybridMultilevel"/>
    <w:tmpl w:val="BB787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350EEF"/>
    <w:multiLevelType w:val="hybridMultilevel"/>
    <w:tmpl w:val="07B4E268"/>
    <w:lvl w:ilvl="0" w:tplc="C9C643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23AF2"/>
    <w:multiLevelType w:val="multilevel"/>
    <w:tmpl w:val="32D2EE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C47410A2"/>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5E521C"/>
    <w:multiLevelType w:val="hybridMultilevel"/>
    <w:tmpl w:val="2C7CD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412B1"/>
    <w:multiLevelType w:val="hybridMultilevel"/>
    <w:tmpl w:val="D0AE4D9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37840"/>
    <w:multiLevelType w:val="hybridMultilevel"/>
    <w:tmpl w:val="E18E825E"/>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E164BD"/>
    <w:multiLevelType w:val="hybridMultilevel"/>
    <w:tmpl w:val="C67AC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25475"/>
    <w:multiLevelType w:val="hybridMultilevel"/>
    <w:tmpl w:val="96C82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F6FE5"/>
    <w:multiLevelType w:val="hybridMultilevel"/>
    <w:tmpl w:val="0706E52C"/>
    <w:lvl w:ilvl="0" w:tplc="FFFFFFFF">
      <w:start w:val="1"/>
      <w:numFmt w:val="bullet"/>
      <w:lvlText w:val="•"/>
      <w:lvlJc w:val="left"/>
      <w:pPr>
        <w:tabs>
          <w:tab w:val="num" w:pos="720"/>
        </w:tabs>
        <w:ind w:left="720" w:hanging="360"/>
      </w:pPr>
      <w:rPr>
        <w:rFonts w:ascii="Arial" w:hAnsi="Arial" w:hint="default"/>
      </w:rPr>
    </w:lvl>
    <w:lvl w:ilvl="1" w:tplc="FFFFFFFF">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B845FD"/>
    <w:multiLevelType w:val="hybridMultilevel"/>
    <w:tmpl w:val="8B1C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8"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3738A3"/>
    <w:multiLevelType w:val="hybridMultilevel"/>
    <w:tmpl w:val="FC060342"/>
    <w:lvl w:ilvl="0" w:tplc="FFFFFFFF">
      <w:start w:val="6"/>
      <w:numFmt w:val="bullet"/>
      <w:lvlText w:val=""/>
      <w:lvlJc w:val="left"/>
      <w:pPr>
        <w:ind w:left="720" w:hanging="360"/>
      </w:pPr>
      <w:rPr>
        <w:rFonts w:ascii="Symbol" w:eastAsia="Times New Roman" w:hAnsi="Symbo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2D5713"/>
    <w:multiLevelType w:val="hybridMultilevel"/>
    <w:tmpl w:val="CC7A22DC"/>
    <w:lvl w:ilvl="0" w:tplc="E3582CC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29747A"/>
    <w:multiLevelType w:val="multilevel"/>
    <w:tmpl w:val="D4B822C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867DA"/>
    <w:multiLevelType w:val="hybridMultilevel"/>
    <w:tmpl w:val="C5ACFBD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30"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C4183C"/>
    <w:multiLevelType w:val="hybridMultilevel"/>
    <w:tmpl w:val="F45AC65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6"/>
  </w:num>
  <w:num w:numId="3">
    <w:abstractNumId w:val="26"/>
  </w:num>
  <w:num w:numId="4">
    <w:abstractNumId w:val="2"/>
  </w:num>
  <w:num w:numId="5">
    <w:abstractNumId w:val="31"/>
  </w:num>
  <w:num w:numId="6">
    <w:abstractNumId w:val="29"/>
  </w:num>
  <w:num w:numId="7">
    <w:abstractNumId w:val="3"/>
  </w:num>
  <w:num w:numId="8">
    <w:abstractNumId w:val="12"/>
  </w:num>
  <w:num w:numId="9">
    <w:abstractNumId w:val="30"/>
  </w:num>
  <w:num w:numId="10">
    <w:abstractNumId w:val="9"/>
  </w:num>
  <w:num w:numId="11">
    <w:abstractNumId w:val="8"/>
  </w:num>
  <w:num w:numId="12">
    <w:abstractNumId w:val="14"/>
  </w:num>
  <w:num w:numId="13">
    <w:abstractNumId w:val="20"/>
  </w:num>
  <w:num w:numId="14">
    <w:abstractNumId w:val="24"/>
  </w:num>
  <w:num w:numId="15">
    <w:abstractNumId w:val="5"/>
  </w:num>
  <w:num w:numId="16">
    <w:abstractNumId w:val="16"/>
  </w:num>
  <w:num w:numId="17">
    <w:abstractNumId w:val="26"/>
  </w:num>
  <w:num w:numId="18">
    <w:abstractNumId w:val="26"/>
  </w:num>
  <w:num w:numId="19">
    <w:abstractNumId w:val="18"/>
  </w:num>
  <w:num w:numId="20">
    <w:abstractNumId w:val="10"/>
  </w:num>
  <w:num w:numId="21">
    <w:abstractNumId w:val="1"/>
  </w:num>
  <w:num w:numId="22">
    <w:abstractNumId w:val="25"/>
  </w:num>
  <w:num w:numId="23">
    <w:abstractNumId w:val="28"/>
  </w:num>
  <w:num w:numId="24">
    <w:abstractNumId w:val="32"/>
  </w:num>
  <w:num w:numId="25">
    <w:abstractNumId w:val="11"/>
  </w:num>
  <w:num w:numId="26">
    <w:abstractNumId w:val="17"/>
  </w:num>
  <w:num w:numId="27">
    <w:abstractNumId w:val="7"/>
  </w:num>
  <w:num w:numId="28">
    <w:abstractNumId w:val="0"/>
  </w:num>
  <w:num w:numId="29">
    <w:abstractNumId w:val="13"/>
  </w:num>
  <w:num w:numId="30">
    <w:abstractNumId w:val="19"/>
  </w:num>
  <w:num w:numId="31">
    <w:abstractNumId w:val="22"/>
  </w:num>
  <w:num w:numId="32">
    <w:abstractNumId w:val="15"/>
  </w:num>
  <w:num w:numId="33">
    <w:abstractNumId w:val="27"/>
  </w:num>
  <w:num w:numId="34">
    <w:abstractNumId w:val="23"/>
  </w:num>
  <w:num w:numId="3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52FF"/>
    <w:rsid w:val="0001485D"/>
    <w:rsid w:val="000149EC"/>
    <w:rsid w:val="00020F1A"/>
    <w:rsid w:val="00021B12"/>
    <w:rsid w:val="0002241D"/>
    <w:rsid w:val="0002554E"/>
    <w:rsid w:val="0003164E"/>
    <w:rsid w:val="00032D47"/>
    <w:rsid w:val="00043E82"/>
    <w:rsid w:val="00045166"/>
    <w:rsid w:val="000463E4"/>
    <w:rsid w:val="00050ECD"/>
    <w:rsid w:val="00051B4B"/>
    <w:rsid w:val="0005287A"/>
    <w:rsid w:val="00053101"/>
    <w:rsid w:val="000541BF"/>
    <w:rsid w:val="000550BC"/>
    <w:rsid w:val="000643FA"/>
    <w:rsid w:val="000730C9"/>
    <w:rsid w:val="0007575F"/>
    <w:rsid w:val="00075C88"/>
    <w:rsid w:val="00075FD1"/>
    <w:rsid w:val="0007622C"/>
    <w:rsid w:val="00085800"/>
    <w:rsid w:val="0008625B"/>
    <w:rsid w:val="000865E3"/>
    <w:rsid w:val="000917C5"/>
    <w:rsid w:val="00093068"/>
    <w:rsid w:val="00096B50"/>
    <w:rsid w:val="000977EE"/>
    <w:rsid w:val="000A36A9"/>
    <w:rsid w:val="000B0720"/>
    <w:rsid w:val="000B62EA"/>
    <w:rsid w:val="000B6D99"/>
    <w:rsid w:val="000C57B9"/>
    <w:rsid w:val="000D2643"/>
    <w:rsid w:val="000D38DC"/>
    <w:rsid w:val="000E29D8"/>
    <w:rsid w:val="000E5F17"/>
    <w:rsid w:val="000F41B9"/>
    <w:rsid w:val="000F6524"/>
    <w:rsid w:val="0010303E"/>
    <w:rsid w:val="00111F1B"/>
    <w:rsid w:val="0011327D"/>
    <w:rsid w:val="0011368E"/>
    <w:rsid w:val="00116DA6"/>
    <w:rsid w:val="00137904"/>
    <w:rsid w:val="0014178F"/>
    <w:rsid w:val="001417A8"/>
    <w:rsid w:val="00153793"/>
    <w:rsid w:val="00156D74"/>
    <w:rsid w:val="00167D68"/>
    <w:rsid w:val="00172743"/>
    <w:rsid w:val="00174B69"/>
    <w:rsid w:val="001775C4"/>
    <w:rsid w:val="0018672E"/>
    <w:rsid w:val="001937A9"/>
    <w:rsid w:val="001941FB"/>
    <w:rsid w:val="0019665D"/>
    <w:rsid w:val="00197607"/>
    <w:rsid w:val="001A34BE"/>
    <w:rsid w:val="001A5A68"/>
    <w:rsid w:val="001A6212"/>
    <w:rsid w:val="001A75E0"/>
    <w:rsid w:val="001B731B"/>
    <w:rsid w:val="001C07DC"/>
    <w:rsid w:val="001C699C"/>
    <w:rsid w:val="001E0CE1"/>
    <w:rsid w:val="001E58CC"/>
    <w:rsid w:val="001F4CF3"/>
    <w:rsid w:val="001F59ED"/>
    <w:rsid w:val="0021123D"/>
    <w:rsid w:val="00211D37"/>
    <w:rsid w:val="00212204"/>
    <w:rsid w:val="00216763"/>
    <w:rsid w:val="00216DF5"/>
    <w:rsid w:val="00220E3A"/>
    <w:rsid w:val="002211DE"/>
    <w:rsid w:val="00222269"/>
    <w:rsid w:val="00222813"/>
    <w:rsid w:val="00223678"/>
    <w:rsid w:val="00233D70"/>
    <w:rsid w:val="00235373"/>
    <w:rsid w:val="00242F81"/>
    <w:rsid w:val="00245626"/>
    <w:rsid w:val="00246D61"/>
    <w:rsid w:val="0024786A"/>
    <w:rsid w:val="0025058B"/>
    <w:rsid w:val="002530E8"/>
    <w:rsid w:val="00256257"/>
    <w:rsid w:val="00257F9A"/>
    <w:rsid w:val="00262116"/>
    <w:rsid w:val="00263575"/>
    <w:rsid w:val="002641FE"/>
    <w:rsid w:val="00267362"/>
    <w:rsid w:val="002725E8"/>
    <w:rsid w:val="00272EC2"/>
    <w:rsid w:val="00273B2A"/>
    <w:rsid w:val="00274677"/>
    <w:rsid w:val="0028740C"/>
    <w:rsid w:val="002879EB"/>
    <w:rsid w:val="0029147A"/>
    <w:rsid w:val="00294DE0"/>
    <w:rsid w:val="00297225"/>
    <w:rsid w:val="002A005E"/>
    <w:rsid w:val="002A0226"/>
    <w:rsid w:val="002A0270"/>
    <w:rsid w:val="002A1134"/>
    <w:rsid w:val="002B770A"/>
    <w:rsid w:val="002C0488"/>
    <w:rsid w:val="002C2227"/>
    <w:rsid w:val="002C4097"/>
    <w:rsid w:val="002C6BAC"/>
    <w:rsid w:val="002C7511"/>
    <w:rsid w:val="002D0CCE"/>
    <w:rsid w:val="002D3D42"/>
    <w:rsid w:val="002D479B"/>
    <w:rsid w:val="002D59EA"/>
    <w:rsid w:val="002D6DFE"/>
    <w:rsid w:val="002D6EC9"/>
    <w:rsid w:val="002D787B"/>
    <w:rsid w:val="002E0939"/>
    <w:rsid w:val="002E1960"/>
    <w:rsid w:val="002E6296"/>
    <w:rsid w:val="002F12DF"/>
    <w:rsid w:val="002F1752"/>
    <w:rsid w:val="002F323E"/>
    <w:rsid w:val="002F3A3B"/>
    <w:rsid w:val="002F5136"/>
    <w:rsid w:val="00313064"/>
    <w:rsid w:val="00315DC4"/>
    <w:rsid w:val="00317020"/>
    <w:rsid w:val="003179BB"/>
    <w:rsid w:val="00320B4D"/>
    <w:rsid w:val="00324890"/>
    <w:rsid w:val="00325DAA"/>
    <w:rsid w:val="00326F00"/>
    <w:rsid w:val="00326FF6"/>
    <w:rsid w:val="00327A22"/>
    <w:rsid w:val="00335D1C"/>
    <w:rsid w:val="00340AC1"/>
    <w:rsid w:val="00342130"/>
    <w:rsid w:val="0034406D"/>
    <w:rsid w:val="00346605"/>
    <w:rsid w:val="00347BF0"/>
    <w:rsid w:val="00350CCC"/>
    <w:rsid w:val="0035318F"/>
    <w:rsid w:val="00354C01"/>
    <w:rsid w:val="00355B9A"/>
    <w:rsid w:val="00356887"/>
    <w:rsid w:val="0036306A"/>
    <w:rsid w:val="003658B1"/>
    <w:rsid w:val="00366EFE"/>
    <w:rsid w:val="003705DD"/>
    <w:rsid w:val="003727DB"/>
    <w:rsid w:val="00377097"/>
    <w:rsid w:val="00382C0D"/>
    <w:rsid w:val="00386642"/>
    <w:rsid w:val="003921D6"/>
    <w:rsid w:val="00392E82"/>
    <w:rsid w:val="003A1896"/>
    <w:rsid w:val="003A298A"/>
    <w:rsid w:val="003A553B"/>
    <w:rsid w:val="003A566A"/>
    <w:rsid w:val="003B1EC9"/>
    <w:rsid w:val="003B4530"/>
    <w:rsid w:val="003C2392"/>
    <w:rsid w:val="003C2E75"/>
    <w:rsid w:val="003D70AA"/>
    <w:rsid w:val="003E1304"/>
    <w:rsid w:val="003E6192"/>
    <w:rsid w:val="003E7121"/>
    <w:rsid w:val="003F0731"/>
    <w:rsid w:val="003F2A73"/>
    <w:rsid w:val="003F33B4"/>
    <w:rsid w:val="003F63ED"/>
    <w:rsid w:val="00401C75"/>
    <w:rsid w:val="00405F6D"/>
    <w:rsid w:val="004075BA"/>
    <w:rsid w:val="004137D5"/>
    <w:rsid w:val="004146B7"/>
    <w:rsid w:val="00424124"/>
    <w:rsid w:val="00426B8E"/>
    <w:rsid w:val="00427BEF"/>
    <w:rsid w:val="00434212"/>
    <w:rsid w:val="004364F4"/>
    <w:rsid w:val="00440F6E"/>
    <w:rsid w:val="00443645"/>
    <w:rsid w:val="00443CD6"/>
    <w:rsid w:val="00446BF2"/>
    <w:rsid w:val="00453805"/>
    <w:rsid w:val="004539BD"/>
    <w:rsid w:val="004547B0"/>
    <w:rsid w:val="004552C9"/>
    <w:rsid w:val="0045714E"/>
    <w:rsid w:val="004607AC"/>
    <w:rsid w:val="0046127E"/>
    <w:rsid w:val="004626B7"/>
    <w:rsid w:val="004678E1"/>
    <w:rsid w:val="00473281"/>
    <w:rsid w:val="00473586"/>
    <w:rsid w:val="00473B68"/>
    <w:rsid w:val="00475FA6"/>
    <w:rsid w:val="0047618F"/>
    <w:rsid w:val="00482B14"/>
    <w:rsid w:val="0048301B"/>
    <w:rsid w:val="00483115"/>
    <w:rsid w:val="00493BD6"/>
    <w:rsid w:val="00496EAE"/>
    <w:rsid w:val="004A5ABE"/>
    <w:rsid w:val="004A6424"/>
    <w:rsid w:val="004A69D0"/>
    <w:rsid w:val="004A6A82"/>
    <w:rsid w:val="004B6AA8"/>
    <w:rsid w:val="004B6E00"/>
    <w:rsid w:val="004C186B"/>
    <w:rsid w:val="004C3F2E"/>
    <w:rsid w:val="004C4314"/>
    <w:rsid w:val="004C4856"/>
    <w:rsid w:val="004C7784"/>
    <w:rsid w:val="004D58F6"/>
    <w:rsid w:val="004D6971"/>
    <w:rsid w:val="004D7227"/>
    <w:rsid w:val="004D780D"/>
    <w:rsid w:val="004D7CF8"/>
    <w:rsid w:val="004E6BC0"/>
    <w:rsid w:val="004E6D3B"/>
    <w:rsid w:val="004F264D"/>
    <w:rsid w:val="005055A6"/>
    <w:rsid w:val="00507060"/>
    <w:rsid w:val="0051179B"/>
    <w:rsid w:val="0051424F"/>
    <w:rsid w:val="00522DDD"/>
    <w:rsid w:val="00523623"/>
    <w:rsid w:val="005259A3"/>
    <w:rsid w:val="005267DB"/>
    <w:rsid w:val="00526CF5"/>
    <w:rsid w:val="00530CB9"/>
    <w:rsid w:val="0053586B"/>
    <w:rsid w:val="0054400A"/>
    <w:rsid w:val="00551A40"/>
    <w:rsid w:val="005525BF"/>
    <w:rsid w:val="005553CE"/>
    <w:rsid w:val="0056238B"/>
    <w:rsid w:val="00565BDB"/>
    <w:rsid w:val="00566D34"/>
    <w:rsid w:val="005700A9"/>
    <w:rsid w:val="0057145F"/>
    <w:rsid w:val="005758E7"/>
    <w:rsid w:val="00575CB3"/>
    <w:rsid w:val="005778C8"/>
    <w:rsid w:val="0058113E"/>
    <w:rsid w:val="0058120D"/>
    <w:rsid w:val="00582E47"/>
    <w:rsid w:val="00583D11"/>
    <w:rsid w:val="0059634F"/>
    <w:rsid w:val="005B0B01"/>
    <w:rsid w:val="005B4697"/>
    <w:rsid w:val="005B47BD"/>
    <w:rsid w:val="005B6FA6"/>
    <w:rsid w:val="005D2C51"/>
    <w:rsid w:val="005F613D"/>
    <w:rsid w:val="005F6B0A"/>
    <w:rsid w:val="005F6EBB"/>
    <w:rsid w:val="0060256B"/>
    <w:rsid w:val="00603015"/>
    <w:rsid w:val="0060603E"/>
    <w:rsid w:val="00612E22"/>
    <w:rsid w:val="006325F6"/>
    <w:rsid w:val="0063350A"/>
    <w:rsid w:val="00634707"/>
    <w:rsid w:val="0063597B"/>
    <w:rsid w:val="006375EC"/>
    <w:rsid w:val="006378CA"/>
    <w:rsid w:val="00644034"/>
    <w:rsid w:val="00652AC8"/>
    <w:rsid w:val="0066157D"/>
    <w:rsid w:val="00671A08"/>
    <w:rsid w:val="0067313E"/>
    <w:rsid w:val="006756FB"/>
    <w:rsid w:val="0067647D"/>
    <w:rsid w:val="00677BD0"/>
    <w:rsid w:val="00685B82"/>
    <w:rsid w:val="00685E11"/>
    <w:rsid w:val="0069705B"/>
    <w:rsid w:val="006A0EDC"/>
    <w:rsid w:val="006A18DB"/>
    <w:rsid w:val="006A2D2E"/>
    <w:rsid w:val="006B5025"/>
    <w:rsid w:val="006B511E"/>
    <w:rsid w:val="006C452E"/>
    <w:rsid w:val="006C6A78"/>
    <w:rsid w:val="006C7DB5"/>
    <w:rsid w:val="006D5B36"/>
    <w:rsid w:val="006E0B85"/>
    <w:rsid w:val="006E1947"/>
    <w:rsid w:val="006E3698"/>
    <w:rsid w:val="006E5242"/>
    <w:rsid w:val="006E790B"/>
    <w:rsid w:val="006F04A4"/>
    <w:rsid w:val="006F055C"/>
    <w:rsid w:val="006F3A2E"/>
    <w:rsid w:val="007002C9"/>
    <w:rsid w:val="007024FE"/>
    <w:rsid w:val="00707D20"/>
    <w:rsid w:val="00721AD7"/>
    <w:rsid w:val="007225EF"/>
    <w:rsid w:val="00722BA6"/>
    <w:rsid w:val="007231EB"/>
    <w:rsid w:val="00723DC5"/>
    <w:rsid w:val="00727952"/>
    <w:rsid w:val="007338D6"/>
    <w:rsid w:val="00740B36"/>
    <w:rsid w:val="007441BB"/>
    <w:rsid w:val="00745EBA"/>
    <w:rsid w:val="00746DED"/>
    <w:rsid w:val="00747A6F"/>
    <w:rsid w:val="0075158D"/>
    <w:rsid w:val="0075622F"/>
    <w:rsid w:val="0076067D"/>
    <w:rsid w:val="00764288"/>
    <w:rsid w:val="0076440A"/>
    <w:rsid w:val="00774F2A"/>
    <w:rsid w:val="00781A50"/>
    <w:rsid w:val="00782B9C"/>
    <w:rsid w:val="00782CDC"/>
    <w:rsid w:val="007839F9"/>
    <w:rsid w:val="00783D12"/>
    <w:rsid w:val="007A2765"/>
    <w:rsid w:val="007A2E96"/>
    <w:rsid w:val="007A546E"/>
    <w:rsid w:val="007B13E5"/>
    <w:rsid w:val="007B2F6B"/>
    <w:rsid w:val="007B473A"/>
    <w:rsid w:val="007C0CBA"/>
    <w:rsid w:val="007D2A36"/>
    <w:rsid w:val="007D2C48"/>
    <w:rsid w:val="007D4056"/>
    <w:rsid w:val="007E0C23"/>
    <w:rsid w:val="007E546F"/>
    <w:rsid w:val="007F1928"/>
    <w:rsid w:val="007F343C"/>
    <w:rsid w:val="007F392E"/>
    <w:rsid w:val="00801422"/>
    <w:rsid w:val="008016B6"/>
    <w:rsid w:val="008022A0"/>
    <w:rsid w:val="00806FA9"/>
    <w:rsid w:val="00811234"/>
    <w:rsid w:val="00811A1B"/>
    <w:rsid w:val="008135D0"/>
    <w:rsid w:val="008204DD"/>
    <w:rsid w:val="00824DED"/>
    <w:rsid w:val="00826E5A"/>
    <w:rsid w:val="008276A8"/>
    <w:rsid w:val="008313C8"/>
    <w:rsid w:val="00832626"/>
    <w:rsid w:val="008363BC"/>
    <w:rsid w:val="008437B2"/>
    <w:rsid w:val="00843A9C"/>
    <w:rsid w:val="00843F1C"/>
    <w:rsid w:val="008500BA"/>
    <w:rsid w:val="00850DCE"/>
    <w:rsid w:val="00854FBB"/>
    <w:rsid w:val="008661BA"/>
    <w:rsid w:val="00867261"/>
    <w:rsid w:val="00871CA8"/>
    <w:rsid w:val="00877963"/>
    <w:rsid w:val="00881613"/>
    <w:rsid w:val="008836DC"/>
    <w:rsid w:val="00885004"/>
    <w:rsid w:val="00887AB4"/>
    <w:rsid w:val="00894290"/>
    <w:rsid w:val="008979E7"/>
    <w:rsid w:val="008A0061"/>
    <w:rsid w:val="008A25A1"/>
    <w:rsid w:val="008B39B6"/>
    <w:rsid w:val="008B72C0"/>
    <w:rsid w:val="008C18F2"/>
    <w:rsid w:val="008C1AFD"/>
    <w:rsid w:val="008C27C3"/>
    <w:rsid w:val="008C4B67"/>
    <w:rsid w:val="008C4E92"/>
    <w:rsid w:val="008D1AEF"/>
    <w:rsid w:val="008D5F8F"/>
    <w:rsid w:val="008E14F3"/>
    <w:rsid w:val="008E1F61"/>
    <w:rsid w:val="008E5DA1"/>
    <w:rsid w:val="008F4140"/>
    <w:rsid w:val="008F544C"/>
    <w:rsid w:val="009008F8"/>
    <w:rsid w:val="009032D5"/>
    <w:rsid w:val="00905E86"/>
    <w:rsid w:val="009124E4"/>
    <w:rsid w:val="009168C7"/>
    <w:rsid w:val="00925891"/>
    <w:rsid w:val="00925FA2"/>
    <w:rsid w:val="00926A9C"/>
    <w:rsid w:val="00927724"/>
    <w:rsid w:val="00927803"/>
    <w:rsid w:val="00927C5B"/>
    <w:rsid w:val="00930428"/>
    <w:rsid w:val="00932363"/>
    <w:rsid w:val="009376A2"/>
    <w:rsid w:val="00940F15"/>
    <w:rsid w:val="009513D1"/>
    <w:rsid w:val="00955F06"/>
    <w:rsid w:val="00955F46"/>
    <w:rsid w:val="00957CD1"/>
    <w:rsid w:val="00961DB2"/>
    <w:rsid w:val="00965321"/>
    <w:rsid w:val="009666B1"/>
    <w:rsid w:val="0097126A"/>
    <w:rsid w:val="0097292F"/>
    <w:rsid w:val="009741D9"/>
    <w:rsid w:val="00974CC1"/>
    <w:rsid w:val="00982CA4"/>
    <w:rsid w:val="00984235"/>
    <w:rsid w:val="009852A0"/>
    <w:rsid w:val="009926F3"/>
    <w:rsid w:val="00993D92"/>
    <w:rsid w:val="00997480"/>
    <w:rsid w:val="009A4D63"/>
    <w:rsid w:val="009A54FC"/>
    <w:rsid w:val="009A5A1C"/>
    <w:rsid w:val="009B08C5"/>
    <w:rsid w:val="009B0DE8"/>
    <w:rsid w:val="009B52C0"/>
    <w:rsid w:val="009C2167"/>
    <w:rsid w:val="009C324F"/>
    <w:rsid w:val="009C6D2C"/>
    <w:rsid w:val="009D46C1"/>
    <w:rsid w:val="009E0D02"/>
    <w:rsid w:val="009E5838"/>
    <w:rsid w:val="009F3F92"/>
    <w:rsid w:val="00A039FE"/>
    <w:rsid w:val="00A04465"/>
    <w:rsid w:val="00A0495F"/>
    <w:rsid w:val="00A06D64"/>
    <w:rsid w:val="00A11704"/>
    <w:rsid w:val="00A11840"/>
    <w:rsid w:val="00A12440"/>
    <w:rsid w:val="00A22C61"/>
    <w:rsid w:val="00A2443D"/>
    <w:rsid w:val="00A262E4"/>
    <w:rsid w:val="00A26EC3"/>
    <w:rsid w:val="00A309D2"/>
    <w:rsid w:val="00A354E9"/>
    <w:rsid w:val="00A41CF3"/>
    <w:rsid w:val="00A4674D"/>
    <w:rsid w:val="00A530D6"/>
    <w:rsid w:val="00A55FF3"/>
    <w:rsid w:val="00A603CE"/>
    <w:rsid w:val="00A64CF7"/>
    <w:rsid w:val="00A7739D"/>
    <w:rsid w:val="00A811B8"/>
    <w:rsid w:val="00A821EA"/>
    <w:rsid w:val="00A8721E"/>
    <w:rsid w:val="00A921DD"/>
    <w:rsid w:val="00A92495"/>
    <w:rsid w:val="00AA439A"/>
    <w:rsid w:val="00AA5899"/>
    <w:rsid w:val="00AA62E3"/>
    <w:rsid w:val="00AB75A3"/>
    <w:rsid w:val="00AB7FC6"/>
    <w:rsid w:val="00AC4581"/>
    <w:rsid w:val="00AD115D"/>
    <w:rsid w:val="00AD16AE"/>
    <w:rsid w:val="00AD3624"/>
    <w:rsid w:val="00AD4984"/>
    <w:rsid w:val="00AD6C53"/>
    <w:rsid w:val="00AE5886"/>
    <w:rsid w:val="00AE72F4"/>
    <w:rsid w:val="00AF0A4B"/>
    <w:rsid w:val="00AF65DE"/>
    <w:rsid w:val="00AF7131"/>
    <w:rsid w:val="00AF7415"/>
    <w:rsid w:val="00B03714"/>
    <w:rsid w:val="00B04278"/>
    <w:rsid w:val="00B12672"/>
    <w:rsid w:val="00B14861"/>
    <w:rsid w:val="00B163AD"/>
    <w:rsid w:val="00B16656"/>
    <w:rsid w:val="00B17EEB"/>
    <w:rsid w:val="00B23254"/>
    <w:rsid w:val="00B2434D"/>
    <w:rsid w:val="00B24D29"/>
    <w:rsid w:val="00B34716"/>
    <w:rsid w:val="00B359FB"/>
    <w:rsid w:val="00B4212C"/>
    <w:rsid w:val="00B42477"/>
    <w:rsid w:val="00B477CA"/>
    <w:rsid w:val="00B5169C"/>
    <w:rsid w:val="00B61A13"/>
    <w:rsid w:val="00B625B1"/>
    <w:rsid w:val="00B648CA"/>
    <w:rsid w:val="00B74894"/>
    <w:rsid w:val="00B75261"/>
    <w:rsid w:val="00B758BE"/>
    <w:rsid w:val="00B77E48"/>
    <w:rsid w:val="00B803B1"/>
    <w:rsid w:val="00B81439"/>
    <w:rsid w:val="00B81CFE"/>
    <w:rsid w:val="00B82B83"/>
    <w:rsid w:val="00B86119"/>
    <w:rsid w:val="00B86DAB"/>
    <w:rsid w:val="00B875F7"/>
    <w:rsid w:val="00B909F7"/>
    <w:rsid w:val="00B94AAD"/>
    <w:rsid w:val="00B95A12"/>
    <w:rsid w:val="00B96A24"/>
    <w:rsid w:val="00BA677D"/>
    <w:rsid w:val="00BA6FDB"/>
    <w:rsid w:val="00BB40CC"/>
    <w:rsid w:val="00BC07D6"/>
    <w:rsid w:val="00BC10A1"/>
    <w:rsid w:val="00BC290B"/>
    <w:rsid w:val="00BC31F9"/>
    <w:rsid w:val="00BC6F83"/>
    <w:rsid w:val="00BC7B60"/>
    <w:rsid w:val="00BD2B71"/>
    <w:rsid w:val="00BD34B4"/>
    <w:rsid w:val="00BD3C51"/>
    <w:rsid w:val="00BD6AA5"/>
    <w:rsid w:val="00BE2C56"/>
    <w:rsid w:val="00BE3D12"/>
    <w:rsid w:val="00BE73BE"/>
    <w:rsid w:val="00BF0E63"/>
    <w:rsid w:val="00BF19DF"/>
    <w:rsid w:val="00BF2C5D"/>
    <w:rsid w:val="00BF31E3"/>
    <w:rsid w:val="00BF321D"/>
    <w:rsid w:val="00C00740"/>
    <w:rsid w:val="00C07731"/>
    <w:rsid w:val="00C12D16"/>
    <w:rsid w:val="00C1657F"/>
    <w:rsid w:val="00C218A9"/>
    <w:rsid w:val="00C263F4"/>
    <w:rsid w:val="00C3468E"/>
    <w:rsid w:val="00C34D56"/>
    <w:rsid w:val="00C4691B"/>
    <w:rsid w:val="00C47EE0"/>
    <w:rsid w:val="00C53758"/>
    <w:rsid w:val="00C60992"/>
    <w:rsid w:val="00C63006"/>
    <w:rsid w:val="00C631E3"/>
    <w:rsid w:val="00C645A7"/>
    <w:rsid w:val="00C67568"/>
    <w:rsid w:val="00C71871"/>
    <w:rsid w:val="00C77666"/>
    <w:rsid w:val="00C8290A"/>
    <w:rsid w:val="00C83FE6"/>
    <w:rsid w:val="00C913B6"/>
    <w:rsid w:val="00C94A6B"/>
    <w:rsid w:val="00C97103"/>
    <w:rsid w:val="00CA6EA3"/>
    <w:rsid w:val="00CB15A7"/>
    <w:rsid w:val="00CB15CC"/>
    <w:rsid w:val="00CB1A37"/>
    <w:rsid w:val="00CB1DA8"/>
    <w:rsid w:val="00CB6D97"/>
    <w:rsid w:val="00CD44A8"/>
    <w:rsid w:val="00CE0C9D"/>
    <w:rsid w:val="00CE1E0E"/>
    <w:rsid w:val="00D20AFC"/>
    <w:rsid w:val="00D211FF"/>
    <w:rsid w:val="00D23CDC"/>
    <w:rsid w:val="00D268EB"/>
    <w:rsid w:val="00D26CFF"/>
    <w:rsid w:val="00D274C6"/>
    <w:rsid w:val="00D4354E"/>
    <w:rsid w:val="00D43B0A"/>
    <w:rsid w:val="00D44CA3"/>
    <w:rsid w:val="00D456D8"/>
    <w:rsid w:val="00D45A0E"/>
    <w:rsid w:val="00D4758C"/>
    <w:rsid w:val="00D51B6A"/>
    <w:rsid w:val="00D54B28"/>
    <w:rsid w:val="00D55FAB"/>
    <w:rsid w:val="00D56786"/>
    <w:rsid w:val="00D60231"/>
    <w:rsid w:val="00D60F04"/>
    <w:rsid w:val="00D61B7F"/>
    <w:rsid w:val="00D61EAB"/>
    <w:rsid w:val="00D701D3"/>
    <w:rsid w:val="00D71E46"/>
    <w:rsid w:val="00D7445F"/>
    <w:rsid w:val="00D910ED"/>
    <w:rsid w:val="00D92B1D"/>
    <w:rsid w:val="00D960F4"/>
    <w:rsid w:val="00DB57ED"/>
    <w:rsid w:val="00DC0E31"/>
    <w:rsid w:val="00DC5CBE"/>
    <w:rsid w:val="00DC70D0"/>
    <w:rsid w:val="00DC7DD6"/>
    <w:rsid w:val="00DE59A7"/>
    <w:rsid w:val="00DE66C5"/>
    <w:rsid w:val="00DF2780"/>
    <w:rsid w:val="00DF54D5"/>
    <w:rsid w:val="00E03556"/>
    <w:rsid w:val="00E13146"/>
    <w:rsid w:val="00E14FE8"/>
    <w:rsid w:val="00E174FC"/>
    <w:rsid w:val="00E20070"/>
    <w:rsid w:val="00E20994"/>
    <w:rsid w:val="00E22124"/>
    <w:rsid w:val="00E24D40"/>
    <w:rsid w:val="00E251EC"/>
    <w:rsid w:val="00E261AD"/>
    <w:rsid w:val="00E272DF"/>
    <w:rsid w:val="00E31097"/>
    <w:rsid w:val="00E31E13"/>
    <w:rsid w:val="00E324C0"/>
    <w:rsid w:val="00E34DD7"/>
    <w:rsid w:val="00E40344"/>
    <w:rsid w:val="00E576BD"/>
    <w:rsid w:val="00E57BE9"/>
    <w:rsid w:val="00E604D6"/>
    <w:rsid w:val="00E65A7F"/>
    <w:rsid w:val="00E67086"/>
    <w:rsid w:val="00E857E4"/>
    <w:rsid w:val="00E85B05"/>
    <w:rsid w:val="00E869F5"/>
    <w:rsid w:val="00E9139D"/>
    <w:rsid w:val="00E92487"/>
    <w:rsid w:val="00E93F9A"/>
    <w:rsid w:val="00E96706"/>
    <w:rsid w:val="00E973F7"/>
    <w:rsid w:val="00EA217E"/>
    <w:rsid w:val="00EA3B02"/>
    <w:rsid w:val="00EA5A59"/>
    <w:rsid w:val="00EA743A"/>
    <w:rsid w:val="00EB0496"/>
    <w:rsid w:val="00EB3301"/>
    <w:rsid w:val="00EB37F9"/>
    <w:rsid w:val="00EB3E87"/>
    <w:rsid w:val="00EB4A75"/>
    <w:rsid w:val="00EB5FBB"/>
    <w:rsid w:val="00EC6929"/>
    <w:rsid w:val="00EC6A0B"/>
    <w:rsid w:val="00ED407A"/>
    <w:rsid w:val="00ED6012"/>
    <w:rsid w:val="00EE3517"/>
    <w:rsid w:val="00EE4A18"/>
    <w:rsid w:val="00EF61D1"/>
    <w:rsid w:val="00EF70F2"/>
    <w:rsid w:val="00F01D63"/>
    <w:rsid w:val="00F12462"/>
    <w:rsid w:val="00F154D0"/>
    <w:rsid w:val="00F17550"/>
    <w:rsid w:val="00F230F7"/>
    <w:rsid w:val="00F24169"/>
    <w:rsid w:val="00F261D6"/>
    <w:rsid w:val="00F319E6"/>
    <w:rsid w:val="00F329F4"/>
    <w:rsid w:val="00F33B94"/>
    <w:rsid w:val="00F35911"/>
    <w:rsid w:val="00F42415"/>
    <w:rsid w:val="00F42D43"/>
    <w:rsid w:val="00F57965"/>
    <w:rsid w:val="00F63BEA"/>
    <w:rsid w:val="00F67C2E"/>
    <w:rsid w:val="00F72B1B"/>
    <w:rsid w:val="00F77E12"/>
    <w:rsid w:val="00F814DE"/>
    <w:rsid w:val="00F90045"/>
    <w:rsid w:val="00F925FE"/>
    <w:rsid w:val="00F9270C"/>
    <w:rsid w:val="00F9643F"/>
    <w:rsid w:val="00FA28D1"/>
    <w:rsid w:val="00FA3D8B"/>
    <w:rsid w:val="00FA6558"/>
    <w:rsid w:val="00FA75DB"/>
    <w:rsid w:val="00FB1AAD"/>
    <w:rsid w:val="00FB28F0"/>
    <w:rsid w:val="00FB6ED2"/>
    <w:rsid w:val="00FC0DD9"/>
    <w:rsid w:val="00FC6773"/>
    <w:rsid w:val="00FC7CE8"/>
    <w:rsid w:val="00FD0831"/>
    <w:rsid w:val="00FD489B"/>
    <w:rsid w:val="00FD530D"/>
    <w:rsid w:val="00FE0217"/>
    <w:rsid w:val="00FE4C91"/>
    <w:rsid w:val="00FE6C15"/>
    <w:rsid w:val="00FE737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C2085"/>
  <w15:chartTrackingRefBased/>
  <w15:docId w15:val="{52785EEE-89FA-48DE-B75E-A71D7ED7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5DD"/>
    <w:pPr>
      <w:spacing w:before="60" w:after="120"/>
      <w:jc w:val="both"/>
    </w:pPr>
    <w:rPr>
      <w:rFonts w:eastAsia="Times New Roman"/>
    </w:rPr>
  </w:style>
  <w:style w:type="paragraph" w:styleId="Heading1">
    <w:name w:val="heading 1"/>
    <w:aliases w:val="H1"/>
    <w:basedOn w:val="Normal"/>
    <w:next w:val="Normal"/>
    <w:link w:val="Heading1Char"/>
    <w:autoRedefine/>
    <w:qFormat/>
    <w:rsid w:val="002D59EA"/>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D59EA"/>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Lista1,?? ??,?????,????"/>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Doc-text2">
    <w:name w:val="Doc-text2"/>
    <w:basedOn w:val="Normal"/>
    <w:link w:val="Doc-text2Char"/>
    <w:qFormat/>
    <w:rsid w:val="00222813"/>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22813"/>
    <w:rPr>
      <w:rFonts w:ascii="Arial" w:eastAsia="MS Mincho" w:hAnsi="Arial"/>
      <w:szCs w:val="24"/>
      <w:lang w:val="en-GB" w:eastAsia="en-GB"/>
    </w:rPr>
  </w:style>
  <w:style w:type="paragraph" w:customStyle="1" w:styleId="s14">
    <w:name w:val="s14"/>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31">
    <w:name w:val="s31"/>
    <w:basedOn w:val="DefaultParagraphFont"/>
    <w:rsid w:val="00BC10A1"/>
  </w:style>
  <w:style w:type="character" w:customStyle="1" w:styleId="s38">
    <w:name w:val="s38"/>
    <w:basedOn w:val="DefaultParagraphFont"/>
    <w:rsid w:val="00BC10A1"/>
  </w:style>
  <w:style w:type="character" w:customStyle="1" w:styleId="apple-converted-space">
    <w:name w:val="apple-converted-space"/>
    <w:basedOn w:val="DefaultParagraphFont"/>
    <w:rsid w:val="00BC10A1"/>
  </w:style>
  <w:style w:type="character" w:customStyle="1" w:styleId="s13">
    <w:name w:val="s13"/>
    <w:basedOn w:val="DefaultParagraphFont"/>
    <w:rsid w:val="00BC10A1"/>
  </w:style>
  <w:style w:type="paragraph" w:customStyle="1" w:styleId="s5">
    <w:name w:val="s5"/>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s47">
    <w:name w:val="s47"/>
    <w:basedOn w:val="DefaultParagraphFont"/>
    <w:rsid w:val="00BC10A1"/>
  </w:style>
  <w:style w:type="character" w:customStyle="1" w:styleId="s49">
    <w:name w:val="s49"/>
    <w:basedOn w:val="DefaultParagraphFont"/>
    <w:rsid w:val="00BC10A1"/>
  </w:style>
  <w:style w:type="character" w:customStyle="1" w:styleId="s30">
    <w:name w:val="s30"/>
    <w:basedOn w:val="DefaultParagraphFont"/>
    <w:rsid w:val="00BC10A1"/>
  </w:style>
  <w:style w:type="paragraph" w:customStyle="1" w:styleId="s46">
    <w:name w:val="s46"/>
    <w:basedOn w:val="Normal"/>
    <w:rsid w:val="00BC10A1"/>
    <w:pPr>
      <w:spacing w:before="100" w:beforeAutospacing="1" w:after="100" w:afterAutospacing="1"/>
      <w:jc w:val="left"/>
    </w:pPr>
    <w:rPr>
      <w:rFonts w:ascii="Times New Roman" w:eastAsiaTheme="minorEastAsia" w:hAnsi="Times New Roman"/>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2D59EA"/>
    <w:rPr>
      <w:rFonts w:ascii="Arial" w:eastAsia="Times New Roman" w:hAnsi="Arial"/>
    </w:rPr>
  </w:style>
  <w:style w:type="paragraph" w:styleId="ListBullet5">
    <w:name w:val="List Bullet 5"/>
    <w:basedOn w:val="ListBullet4"/>
    <w:rsid w:val="00453805"/>
    <w:pPr>
      <w:numPr>
        <w:numId w:val="16"/>
      </w:numPr>
      <w:tabs>
        <w:tab w:val="clear" w:pos="1644"/>
      </w:tabs>
      <w:overflowPunct w:val="0"/>
      <w:autoSpaceDE w:val="0"/>
      <w:autoSpaceDN w:val="0"/>
      <w:adjustRightInd w:val="0"/>
      <w:spacing w:before="0"/>
      <w:ind w:left="432" w:hanging="432"/>
      <w:contextualSpacing w:val="0"/>
      <w:textAlignment w:val="baseline"/>
    </w:pPr>
    <w:rPr>
      <w:lang w:val="en-GB" w:eastAsia="zh-CN"/>
    </w:rPr>
  </w:style>
  <w:style w:type="paragraph" w:styleId="ListBullet4">
    <w:name w:val="List Bullet 4"/>
    <w:basedOn w:val="Normal"/>
    <w:uiPriority w:val="99"/>
    <w:semiHidden/>
    <w:unhideWhenUsed/>
    <w:rsid w:val="00453805"/>
    <w:pPr>
      <w:tabs>
        <w:tab w:val="num" w:pos="360"/>
      </w:tabs>
      <w:contextualSpacing/>
    </w:pPr>
  </w:style>
  <w:style w:type="table" w:styleId="TableGrid">
    <w:name w:val="Table Grid"/>
    <w:basedOn w:val="TableNormal"/>
    <w:uiPriority w:val="39"/>
    <w:rsid w:val="00096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rsid w:val="004D58F6"/>
    <w:pPr>
      <w:spacing w:before="0" w:after="0"/>
      <w:ind w:left="960"/>
      <w:jc w:val="left"/>
    </w:pPr>
    <w:rPr>
      <w:rFonts w:ascii="Times New Roman" w:eastAsia="MS Mincho" w:hAnsi="Times New Roman"/>
      <w:sz w:val="24"/>
      <w:szCs w:val="24"/>
      <w:lang w:val="en-GB" w:eastAsia="ja-JP"/>
    </w:rPr>
  </w:style>
  <w:style w:type="paragraph" w:customStyle="1" w:styleId="bullet">
    <w:name w:val="bullet"/>
    <w:basedOn w:val="ListParagraph"/>
    <w:link w:val="bulletChar"/>
    <w:qFormat/>
    <w:rsid w:val="00B16656"/>
    <w:pPr>
      <w:widowControl w:val="0"/>
      <w:numPr>
        <w:numId w:val="25"/>
      </w:numPr>
      <w:spacing w:before="0" w:after="60"/>
    </w:pPr>
    <w:rPr>
      <w:rFonts w:ascii="Times New Roman" w:hAnsi="Times New Roman"/>
      <w:kern w:val="2"/>
      <w:szCs w:val="24"/>
      <w:lang w:val="en-GB"/>
    </w:rPr>
  </w:style>
  <w:style w:type="character" w:customStyle="1" w:styleId="bulletChar">
    <w:name w:val="bullet Char"/>
    <w:link w:val="bullet"/>
    <w:rsid w:val="00B16656"/>
    <w:rPr>
      <w:rFonts w:ascii="Times New Roman" w:eastAsia="Times New Roman" w:hAnsi="Times New Roman"/>
      <w:kern w:val="2"/>
      <w:szCs w:val="24"/>
      <w:lang w:val="en-GB"/>
    </w:rPr>
  </w:style>
  <w:style w:type="paragraph" w:customStyle="1" w:styleId="B1">
    <w:name w:val="B1"/>
    <w:basedOn w:val="Normal"/>
    <w:link w:val="B1Char"/>
    <w:qFormat/>
    <w:rsid w:val="00783D12"/>
    <w:pPr>
      <w:spacing w:before="0" w:after="180"/>
      <w:ind w:left="568" w:hanging="284"/>
      <w:jc w:val="left"/>
    </w:pPr>
    <w:rPr>
      <w:rFonts w:ascii="Times New Roman" w:hAnsi="Times New Roman"/>
      <w:lang w:val="en-GB" w:eastAsia="x-none"/>
    </w:rPr>
  </w:style>
  <w:style w:type="paragraph" w:customStyle="1" w:styleId="B2">
    <w:name w:val="B2"/>
    <w:basedOn w:val="Normal"/>
    <w:link w:val="B2Char"/>
    <w:rsid w:val="00783D12"/>
    <w:pPr>
      <w:spacing w:before="0" w:after="180"/>
      <w:ind w:left="851" w:hanging="284"/>
      <w:jc w:val="left"/>
    </w:pPr>
    <w:rPr>
      <w:rFonts w:ascii="Times New Roman" w:hAnsi="Times New Roman"/>
      <w:lang w:val="en-GB" w:eastAsia="x-none"/>
    </w:rPr>
  </w:style>
  <w:style w:type="character" w:customStyle="1" w:styleId="B1Char">
    <w:name w:val="B1 Char"/>
    <w:link w:val="B1"/>
    <w:rsid w:val="00783D12"/>
    <w:rPr>
      <w:rFonts w:ascii="Times New Roman" w:eastAsia="Times New Roman" w:hAnsi="Times New Roman"/>
      <w:lang w:val="en-GB" w:eastAsia="x-none"/>
    </w:rPr>
  </w:style>
  <w:style w:type="character" w:customStyle="1" w:styleId="B2Char">
    <w:name w:val="B2 Char"/>
    <w:link w:val="B2"/>
    <w:rsid w:val="00783D12"/>
    <w:rPr>
      <w:rFonts w:ascii="Times New Roman" w:eastAsia="Times New Roman" w:hAnsi="Times New Roman"/>
      <w:lang w:val="en-GB" w:eastAsia="x-none"/>
    </w:rPr>
  </w:style>
  <w:style w:type="character" w:styleId="Emphasis">
    <w:name w:val="Emphasis"/>
    <w:uiPriority w:val="20"/>
    <w:qFormat/>
    <w:rsid w:val="00783D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347103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26738337">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7016070">
      <w:bodyDiv w:val="1"/>
      <w:marLeft w:val="0"/>
      <w:marRight w:val="0"/>
      <w:marTop w:val="0"/>
      <w:marBottom w:val="0"/>
      <w:divBdr>
        <w:top w:val="none" w:sz="0" w:space="0" w:color="auto"/>
        <w:left w:val="none" w:sz="0" w:space="0" w:color="auto"/>
        <w:bottom w:val="none" w:sz="0" w:space="0" w:color="auto"/>
        <w:right w:val="none" w:sz="0" w:space="0" w:color="auto"/>
      </w:divBdr>
      <w:divsChild>
        <w:div w:id="1208370806">
          <w:marLeft w:val="1627"/>
          <w:marRight w:val="0"/>
          <w:marTop w:val="0"/>
          <w:marBottom w:val="160"/>
          <w:divBdr>
            <w:top w:val="none" w:sz="0" w:space="0" w:color="auto"/>
            <w:left w:val="none" w:sz="0" w:space="0" w:color="auto"/>
            <w:bottom w:val="none" w:sz="0" w:space="0" w:color="auto"/>
            <w:right w:val="none" w:sz="0" w:space="0" w:color="auto"/>
          </w:divBdr>
        </w:div>
        <w:div w:id="2107384619">
          <w:marLeft w:val="1267"/>
          <w:marRight w:val="0"/>
          <w:marTop w:val="0"/>
          <w:marBottom w:val="160"/>
          <w:divBdr>
            <w:top w:val="none" w:sz="0" w:space="0" w:color="auto"/>
            <w:left w:val="none" w:sz="0" w:space="0" w:color="auto"/>
            <w:bottom w:val="none" w:sz="0" w:space="0" w:color="auto"/>
            <w:right w:val="none" w:sz="0" w:space="0" w:color="auto"/>
          </w:divBdr>
        </w:div>
      </w:divsChild>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63420664">
      <w:bodyDiv w:val="1"/>
      <w:marLeft w:val="0"/>
      <w:marRight w:val="0"/>
      <w:marTop w:val="0"/>
      <w:marBottom w:val="0"/>
      <w:divBdr>
        <w:top w:val="none" w:sz="0" w:space="0" w:color="auto"/>
        <w:left w:val="none" w:sz="0" w:space="0" w:color="auto"/>
        <w:bottom w:val="none" w:sz="0" w:space="0" w:color="auto"/>
        <w:right w:val="none" w:sz="0" w:space="0" w:color="auto"/>
      </w:divBdr>
      <w:divsChild>
        <w:div w:id="1369918151">
          <w:marLeft w:val="547"/>
          <w:marRight w:val="0"/>
          <w:marTop w:val="75"/>
          <w:marBottom w:val="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 w:id="2133983884">
      <w:bodyDiv w:val="1"/>
      <w:marLeft w:val="0"/>
      <w:marRight w:val="0"/>
      <w:marTop w:val="0"/>
      <w:marBottom w:val="0"/>
      <w:divBdr>
        <w:top w:val="none" w:sz="0" w:space="0" w:color="auto"/>
        <w:left w:val="none" w:sz="0" w:space="0" w:color="auto"/>
        <w:bottom w:val="none" w:sz="0" w:space="0" w:color="auto"/>
        <w:right w:val="none" w:sz="0" w:space="0" w:color="auto"/>
      </w:divBdr>
      <w:divsChild>
        <w:div w:id="48769774">
          <w:marLeft w:val="1080"/>
          <w:marRight w:val="0"/>
          <w:marTop w:val="0"/>
          <w:marBottom w:val="0"/>
          <w:divBdr>
            <w:top w:val="none" w:sz="0" w:space="0" w:color="auto"/>
            <w:left w:val="none" w:sz="0" w:space="0" w:color="auto"/>
            <w:bottom w:val="none" w:sz="0" w:space="0" w:color="auto"/>
            <w:right w:val="none" w:sz="0" w:space="0" w:color="auto"/>
          </w:divBdr>
        </w:div>
        <w:div w:id="81605417">
          <w:marLeft w:val="1080"/>
          <w:marRight w:val="0"/>
          <w:marTop w:val="0"/>
          <w:marBottom w:val="0"/>
          <w:divBdr>
            <w:top w:val="none" w:sz="0" w:space="0" w:color="auto"/>
            <w:left w:val="none" w:sz="0" w:space="0" w:color="auto"/>
            <w:bottom w:val="none" w:sz="0" w:space="0" w:color="auto"/>
            <w:right w:val="none" w:sz="0" w:space="0" w:color="auto"/>
          </w:divBdr>
        </w:div>
        <w:div w:id="262154871">
          <w:marLeft w:val="1620"/>
          <w:marRight w:val="0"/>
          <w:marTop w:val="0"/>
          <w:marBottom w:val="0"/>
          <w:divBdr>
            <w:top w:val="none" w:sz="0" w:space="0" w:color="auto"/>
            <w:left w:val="none" w:sz="0" w:space="0" w:color="auto"/>
            <w:bottom w:val="none" w:sz="0" w:space="0" w:color="auto"/>
            <w:right w:val="none" w:sz="0" w:space="0" w:color="auto"/>
          </w:divBdr>
        </w:div>
        <w:div w:id="411047004">
          <w:marLeft w:val="1080"/>
          <w:marRight w:val="0"/>
          <w:marTop w:val="0"/>
          <w:marBottom w:val="0"/>
          <w:divBdr>
            <w:top w:val="none" w:sz="0" w:space="0" w:color="auto"/>
            <w:left w:val="none" w:sz="0" w:space="0" w:color="auto"/>
            <w:bottom w:val="none" w:sz="0" w:space="0" w:color="auto"/>
            <w:right w:val="none" w:sz="0" w:space="0" w:color="auto"/>
          </w:divBdr>
        </w:div>
        <w:div w:id="542181178">
          <w:marLeft w:val="1080"/>
          <w:marRight w:val="0"/>
          <w:marTop w:val="0"/>
          <w:marBottom w:val="0"/>
          <w:divBdr>
            <w:top w:val="none" w:sz="0" w:space="0" w:color="auto"/>
            <w:left w:val="none" w:sz="0" w:space="0" w:color="auto"/>
            <w:bottom w:val="none" w:sz="0" w:space="0" w:color="auto"/>
            <w:right w:val="none" w:sz="0" w:space="0" w:color="auto"/>
          </w:divBdr>
        </w:div>
        <w:div w:id="582687928">
          <w:marLeft w:val="540"/>
          <w:marRight w:val="0"/>
          <w:marTop w:val="0"/>
          <w:marBottom w:val="0"/>
          <w:divBdr>
            <w:top w:val="none" w:sz="0" w:space="0" w:color="auto"/>
            <w:left w:val="none" w:sz="0" w:space="0" w:color="auto"/>
            <w:bottom w:val="none" w:sz="0" w:space="0" w:color="auto"/>
            <w:right w:val="none" w:sz="0" w:space="0" w:color="auto"/>
          </w:divBdr>
        </w:div>
        <w:div w:id="602998919">
          <w:marLeft w:val="540"/>
          <w:marRight w:val="0"/>
          <w:marTop w:val="0"/>
          <w:marBottom w:val="0"/>
          <w:divBdr>
            <w:top w:val="none" w:sz="0" w:space="0" w:color="auto"/>
            <w:left w:val="none" w:sz="0" w:space="0" w:color="auto"/>
            <w:bottom w:val="none" w:sz="0" w:space="0" w:color="auto"/>
            <w:right w:val="none" w:sz="0" w:space="0" w:color="auto"/>
          </w:divBdr>
        </w:div>
        <w:div w:id="712466858">
          <w:marLeft w:val="1620"/>
          <w:marRight w:val="0"/>
          <w:marTop w:val="0"/>
          <w:marBottom w:val="0"/>
          <w:divBdr>
            <w:top w:val="none" w:sz="0" w:space="0" w:color="auto"/>
            <w:left w:val="none" w:sz="0" w:space="0" w:color="auto"/>
            <w:bottom w:val="none" w:sz="0" w:space="0" w:color="auto"/>
            <w:right w:val="none" w:sz="0" w:space="0" w:color="auto"/>
          </w:divBdr>
        </w:div>
        <w:div w:id="755178062">
          <w:marLeft w:val="540"/>
          <w:marRight w:val="0"/>
          <w:marTop w:val="0"/>
          <w:marBottom w:val="0"/>
          <w:divBdr>
            <w:top w:val="none" w:sz="0" w:space="0" w:color="auto"/>
            <w:left w:val="none" w:sz="0" w:space="0" w:color="auto"/>
            <w:bottom w:val="none" w:sz="0" w:space="0" w:color="auto"/>
            <w:right w:val="none" w:sz="0" w:space="0" w:color="auto"/>
          </w:divBdr>
        </w:div>
        <w:div w:id="851991687">
          <w:marLeft w:val="2160"/>
          <w:marRight w:val="0"/>
          <w:marTop w:val="0"/>
          <w:marBottom w:val="0"/>
          <w:divBdr>
            <w:top w:val="none" w:sz="0" w:space="0" w:color="auto"/>
            <w:left w:val="none" w:sz="0" w:space="0" w:color="auto"/>
            <w:bottom w:val="none" w:sz="0" w:space="0" w:color="auto"/>
            <w:right w:val="none" w:sz="0" w:space="0" w:color="auto"/>
          </w:divBdr>
        </w:div>
        <w:div w:id="879826101">
          <w:marLeft w:val="1080"/>
          <w:marRight w:val="0"/>
          <w:marTop w:val="0"/>
          <w:marBottom w:val="0"/>
          <w:divBdr>
            <w:top w:val="none" w:sz="0" w:space="0" w:color="auto"/>
            <w:left w:val="none" w:sz="0" w:space="0" w:color="auto"/>
            <w:bottom w:val="none" w:sz="0" w:space="0" w:color="auto"/>
            <w:right w:val="none" w:sz="0" w:space="0" w:color="auto"/>
          </w:divBdr>
        </w:div>
        <w:div w:id="893124838">
          <w:marLeft w:val="540"/>
          <w:marRight w:val="0"/>
          <w:marTop w:val="0"/>
          <w:marBottom w:val="0"/>
          <w:divBdr>
            <w:top w:val="none" w:sz="0" w:space="0" w:color="auto"/>
            <w:left w:val="none" w:sz="0" w:space="0" w:color="auto"/>
            <w:bottom w:val="none" w:sz="0" w:space="0" w:color="auto"/>
            <w:right w:val="none" w:sz="0" w:space="0" w:color="auto"/>
          </w:divBdr>
        </w:div>
        <w:div w:id="1040936679">
          <w:marLeft w:val="1080"/>
          <w:marRight w:val="0"/>
          <w:marTop w:val="0"/>
          <w:marBottom w:val="0"/>
          <w:divBdr>
            <w:top w:val="none" w:sz="0" w:space="0" w:color="auto"/>
            <w:left w:val="none" w:sz="0" w:space="0" w:color="auto"/>
            <w:bottom w:val="none" w:sz="0" w:space="0" w:color="auto"/>
            <w:right w:val="none" w:sz="0" w:space="0" w:color="auto"/>
          </w:divBdr>
        </w:div>
        <w:div w:id="1059792140">
          <w:marLeft w:val="1080"/>
          <w:marRight w:val="0"/>
          <w:marTop w:val="0"/>
          <w:marBottom w:val="0"/>
          <w:divBdr>
            <w:top w:val="none" w:sz="0" w:space="0" w:color="auto"/>
            <w:left w:val="none" w:sz="0" w:space="0" w:color="auto"/>
            <w:bottom w:val="none" w:sz="0" w:space="0" w:color="auto"/>
            <w:right w:val="none" w:sz="0" w:space="0" w:color="auto"/>
          </w:divBdr>
        </w:div>
        <w:div w:id="1068961338">
          <w:marLeft w:val="1080"/>
          <w:marRight w:val="0"/>
          <w:marTop w:val="0"/>
          <w:marBottom w:val="0"/>
          <w:divBdr>
            <w:top w:val="none" w:sz="0" w:space="0" w:color="auto"/>
            <w:left w:val="none" w:sz="0" w:space="0" w:color="auto"/>
            <w:bottom w:val="none" w:sz="0" w:space="0" w:color="auto"/>
            <w:right w:val="none" w:sz="0" w:space="0" w:color="auto"/>
          </w:divBdr>
        </w:div>
        <w:div w:id="1069426169">
          <w:marLeft w:val="540"/>
          <w:marRight w:val="0"/>
          <w:marTop w:val="0"/>
          <w:marBottom w:val="0"/>
          <w:divBdr>
            <w:top w:val="none" w:sz="0" w:space="0" w:color="auto"/>
            <w:left w:val="none" w:sz="0" w:space="0" w:color="auto"/>
            <w:bottom w:val="none" w:sz="0" w:space="0" w:color="auto"/>
            <w:right w:val="none" w:sz="0" w:space="0" w:color="auto"/>
          </w:divBdr>
        </w:div>
        <w:div w:id="1095633258">
          <w:marLeft w:val="1080"/>
          <w:marRight w:val="0"/>
          <w:marTop w:val="0"/>
          <w:marBottom w:val="0"/>
          <w:divBdr>
            <w:top w:val="none" w:sz="0" w:space="0" w:color="auto"/>
            <w:left w:val="none" w:sz="0" w:space="0" w:color="auto"/>
            <w:bottom w:val="none" w:sz="0" w:space="0" w:color="auto"/>
            <w:right w:val="none" w:sz="0" w:space="0" w:color="auto"/>
          </w:divBdr>
        </w:div>
        <w:div w:id="1326588827">
          <w:marLeft w:val="1080"/>
          <w:marRight w:val="0"/>
          <w:marTop w:val="0"/>
          <w:marBottom w:val="0"/>
          <w:divBdr>
            <w:top w:val="none" w:sz="0" w:space="0" w:color="auto"/>
            <w:left w:val="none" w:sz="0" w:space="0" w:color="auto"/>
            <w:bottom w:val="none" w:sz="0" w:space="0" w:color="auto"/>
            <w:right w:val="none" w:sz="0" w:space="0" w:color="auto"/>
          </w:divBdr>
        </w:div>
        <w:div w:id="1350450033">
          <w:marLeft w:val="540"/>
          <w:marRight w:val="0"/>
          <w:marTop w:val="0"/>
          <w:marBottom w:val="0"/>
          <w:divBdr>
            <w:top w:val="none" w:sz="0" w:space="0" w:color="auto"/>
            <w:left w:val="none" w:sz="0" w:space="0" w:color="auto"/>
            <w:bottom w:val="none" w:sz="0" w:space="0" w:color="auto"/>
            <w:right w:val="none" w:sz="0" w:space="0" w:color="auto"/>
          </w:divBdr>
        </w:div>
        <w:div w:id="1404522072">
          <w:marLeft w:val="1080"/>
          <w:marRight w:val="0"/>
          <w:marTop w:val="0"/>
          <w:marBottom w:val="0"/>
          <w:divBdr>
            <w:top w:val="none" w:sz="0" w:space="0" w:color="auto"/>
            <w:left w:val="none" w:sz="0" w:space="0" w:color="auto"/>
            <w:bottom w:val="none" w:sz="0" w:space="0" w:color="auto"/>
            <w:right w:val="none" w:sz="0" w:space="0" w:color="auto"/>
          </w:divBdr>
        </w:div>
        <w:div w:id="1482622997">
          <w:marLeft w:val="1620"/>
          <w:marRight w:val="0"/>
          <w:marTop w:val="0"/>
          <w:marBottom w:val="0"/>
          <w:divBdr>
            <w:top w:val="none" w:sz="0" w:space="0" w:color="auto"/>
            <w:left w:val="none" w:sz="0" w:space="0" w:color="auto"/>
            <w:bottom w:val="none" w:sz="0" w:space="0" w:color="auto"/>
            <w:right w:val="none" w:sz="0" w:space="0" w:color="auto"/>
          </w:divBdr>
        </w:div>
        <w:div w:id="1602181484">
          <w:marLeft w:val="1080"/>
          <w:marRight w:val="0"/>
          <w:marTop w:val="0"/>
          <w:marBottom w:val="0"/>
          <w:divBdr>
            <w:top w:val="none" w:sz="0" w:space="0" w:color="auto"/>
            <w:left w:val="none" w:sz="0" w:space="0" w:color="auto"/>
            <w:bottom w:val="none" w:sz="0" w:space="0" w:color="auto"/>
            <w:right w:val="none" w:sz="0" w:space="0" w:color="auto"/>
          </w:divBdr>
        </w:div>
        <w:div w:id="1716854559">
          <w:marLeft w:val="1080"/>
          <w:marRight w:val="0"/>
          <w:marTop w:val="0"/>
          <w:marBottom w:val="0"/>
          <w:divBdr>
            <w:top w:val="none" w:sz="0" w:space="0" w:color="auto"/>
            <w:left w:val="none" w:sz="0" w:space="0" w:color="auto"/>
            <w:bottom w:val="none" w:sz="0" w:space="0" w:color="auto"/>
            <w:right w:val="none" w:sz="0" w:space="0" w:color="auto"/>
          </w:divBdr>
        </w:div>
        <w:div w:id="1737507646">
          <w:marLeft w:val="1080"/>
          <w:marRight w:val="0"/>
          <w:marTop w:val="0"/>
          <w:marBottom w:val="0"/>
          <w:divBdr>
            <w:top w:val="none" w:sz="0" w:space="0" w:color="auto"/>
            <w:left w:val="none" w:sz="0" w:space="0" w:color="auto"/>
            <w:bottom w:val="none" w:sz="0" w:space="0" w:color="auto"/>
            <w:right w:val="none" w:sz="0" w:space="0" w:color="auto"/>
          </w:divBdr>
        </w:div>
        <w:div w:id="1968050949">
          <w:marLeft w:val="540"/>
          <w:marRight w:val="0"/>
          <w:marTop w:val="0"/>
          <w:marBottom w:val="0"/>
          <w:divBdr>
            <w:top w:val="none" w:sz="0" w:space="0" w:color="auto"/>
            <w:left w:val="none" w:sz="0" w:space="0" w:color="auto"/>
            <w:bottom w:val="none" w:sz="0" w:space="0" w:color="auto"/>
            <w:right w:val="none" w:sz="0" w:space="0" w:color="auto"/>
          </w:divBdr>
        </w:div>
        <w:div w:id="1982222578">
          <w:marLeft w:val="540"/>
          <w:marRight w:val="0"/>
          <w:marTop w:val="0"/>
          <w:marBottom w:val="0"/>
          <w:divBdr>
            <w:top w:val="none" w:sz="0" w:space="0" w:color="auto"/>
            <w:left w:val="none" w:sz="0" w:space="0" w:color="auto"/>
            <w:bottom w:val="none" w:sz="0" w:space="0" w:color="auto"/>
            <w:right w:val="none" w:sz="0" w:space="0" w:color="auto"/>
          </w:divBdr>
        </w:div>
        <w:div w:id="1999727547">
          <w:marLeft w:val="1080"/>
          <w:marRight w:val="0"/>
          <w:marTop w:val="0"/>
          <w:marBottom w:val="0"/>
          <w:divBdr>
            <w:top w:val="none" w:sz="0" w:space="0" w:color="auto"/>
            <w:left w:val="none" w:sz="0" w:space="0" w:color="auto"/>
            <w:bottom w:val="none" w:sz="0" w:space="0" w:color="auto"/>
            <w:right w:val="none" w:sz="0" w:space="0" w:color="auto"/>
          </w:divBdr>
        </w:div>
        <w:div w:id="2022851433">
          <w:marLeft w:val="540"/>
          <w:marRight w:val="0"/>
          <w:marTop w:val="0"/>
          <w:marBottom w:val="0"/>
          <w:divBdr>
            <w:top w:val="none" w:sz="0" w:space="0" w:color="auto"/>
            <w:left w:val="none" w:sz="0" w:space="0" w:color="auto"/>
            <w:bottom w:val="none" w:sz="0" w:space="0" w:color="auto"/>
            <w:right w:val="none" w:sz="0" w:space="0" w:color="auto"/>
          </w:divBdr>
        </w:div>
        <w:div w:id="2027291024">
          <w:marLeft w:val="5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A172E-F562-45E1-AA6E-DDF733651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Novlan</dc:creator>
  <cp:keywords/>
  <dc:description/>
  <cp:lastModifiedBy>Mukherjee, Amitav</cp:lastModifiedBy>
  <cp:revision>9</cp:revision>
  <cp:lastPrinted>2016-02-23T15:51:00Z</cp:lastPrinted>
  <dcterms:created xsi:type="dcterms:W3CDTF">2018-10-28T23:32:00Z</dcterms:created>
  <dcterms:modified xsi:type="dcterms:W3CDTF">2018-11-03T01:32:00Z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719478702</vt:i4>
  </property>
</Properties>
</file>